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left"/>
        <w:rPr>
          <w:rFonts w:hint="eastAsia" w:ascii="黑体" w:hAnsi="黑体" w:eastAsia="黑体" w:cs="黑体"/>
          <w:lang w:val="en-US" w:eastAsia="zh-CN"/>
        </w:rPr>
      </w:pPr>
      <w:r>
        <w:rPr>
          <w:rFonts w:hint="eastAsia" w:ascii="黑体" w:hAnsi="黑体" w:eastAsia="黑体" w:cs="黑体"/>
          <w:lang w:val="en-US" w:eastAsia="zh-CN"/>
        </w:rPr>
        <w:t>附件：</w:t>
      </w:r>
    </w:p>
    <w:p>
      <w:pPr>
        <w:bidi w:val="0"/>
        <w:ind w:left="0" w:leftChars="0" w:firstLine="0" w:firstLineChars="0"/>
        <w:jc w:val="center"/>
        <w:rPr>
          <w:rFonts w:hint="eastAsia" w:ascii="黑体" w:hAnsi="黑体" w:eastAsia="黑体" w:cs="黑体"/>
          <w:lang w:val="en-US" w:eastAsia="zh-CN"/>
        </w:rPr>
      </w:pPr>
      <w:bookmarkStart w:id="0" w:name="_GoBack"/>
      <w:r>
        <w:rPr>
          <w:rFonts w:hint="eastAsia" w:ascii="黑体" w:hAnsi="黑体" w:eastAsia="黑体" w:cs="黑体"/>
          <w:lang w:val="en-US" w:eastAsia="zh-CN"/>
        </w:rPr>
        <w:t>第二届“零碳中原杯”河南省绿色制造技术应用创新大赛奖次</w:t>
      </w:r>
    </w:p>
    <w:bookmarkEnd w:id="0"/>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9"/>
        <w:gridCol w:w="4564"/>
        <w:gridCol w:w="8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b/>
                <w:bCs/>
              </w:rPr>
            </w:pPr>
            <w:r>
              <w:rPr>
                <w:rFonts w:hint="eastAsia"/>
                <w:b/>
                <w:bCs/>
                <w:lang w:val="en-US" w:eastAsia="zh-CN"/>
              </w:rPr>
              <w:t>序号</w:t>
            </w:r>
          </w:p>
        </w:tc>
        <w:tc>
          <w:tcPr>
            <w:tcW w:w="1605" w:type="pct"/>
            <w:shd w:val="clear" w:color="auto" w:fill="auto"/>
            <w:noWrap/>
            <w:vAlign w:val="center"/>
          </w:tcPr>
          <w:p>
            <w:pPr>
              <w:pStyle w:val="11"/>
              <w:bidi w:val="0"/>
              <w:jc w:val="center"/>
              <w:rPr>
                <w:rFonts w:hint="eastAsia"/>
                <w:b/>
                <w:bCs/>
              </w:rPr>
            </w:pPr>
            <w:r>
              <w:rPr>
                <w:rFonts w:hint="eastAsia"/>
                <w:b/>
                <w:bCs/>
                <w:lang w:val="en-US" w:eastAsia="zh-CN"/>
              </w:rPr>
              <w:t>企业名称</w:t>
            </w:r>
          </w:p>
        </w:tc>
        <w:tc>
          <w:tcPr>
            <w:tcW w:w="3148" w:type="pct"/>
            <w:shd w:val="clear" w:color="auto" w:fill="auto"/>
            <w:noWrap/>
            <w:vAlign w:val="center"/>
          </w:tcPr>
          <w:p>
            <w:pPr>
              <w:pStyle w:val="11"/>
              <w:bidi w:val="0"/>
              <w:jc w:val="center"/>
              <w:rPr>
                <w:rFonts w:hint="eastAsia"/>
                <w:b/>
                <w:bCs/>
              </w:rPr>
            </w:pPr>
            <w:r>
              <w:rPr>
                <w:rFonts w:hint="eastAsia"/>
                <w:b/>
                <w:bCs/>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3"/>
            <w:shd w:val="clear" w:color="auto" w:fill="auto"/>
            <w:noWrap/>
            <w:vAlign w:val="center"/>
          </w:tcPr>
          <w:p>
            <w:pPr>
              <w:pStyle w:val="11"/>
              <w:bidi w:val="0"/>
              <w:jc w:val="center"/>
              <w:rPr>
                <w:rFonts w:hint="eastAsia"/>
                <w:b/>
                <w:bCs/>
              </w:rPr>
            </w:pPr>
            <w:r>
              <w:rPr>
                <w:rFonts w:hint="eastAsia"/>
                <w:b/>
                <w:bCs/>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河南重工集团起重机科技有限公司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电厂汽机房专用新型欧式轻量化桥式起重机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商丘国龙新材料有限公司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多工况复杂条件下合成气煤制乙二醇催化剂产品及成套技术开发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郑州瑞泰耐火科技有限公司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水泥窑用节能降碳高温材料研究与应用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中钢洛耐科技股份有限公司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高温工业高效节能环保梯度截热高强功能材料研究与应用示范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信阳星原智能科技有限公司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信阳星原智能科技有限公司红外半导体晶体膜项目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6</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郑州邦达环保设备有限公司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铝压延轧制油吸附脱附液化回收技术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7</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河南新时代生态科技有限公司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高浓度废气的达标与回收利用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8</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郑州奥通热力工程有限公司</w:t>
            </w:r>
          </w:p>
        </w:tc>
        <w:tc>
          <w:tcPr>
            <w:tcW w:w="3148" w:type="pct"/>
            <w:shd w:val="clear" w:color="auto" w:fill="auto"/>
            <w:vAlign w:val="center"/>
          </w:tcPr>
          <w:p>
            <w:pPr>
              <w:pStyle w:val="11"/>
              <w:bidi w:val="0"/>
              <w:jc w:val="center"/>
              <w:rPr>
                <w:rFonts w:hint="default"/>
                <w:b w:val="0"/>
                <w:bCs w:val="0"/>
              </w:rPr>
            </w:pPr>
            <w:r>
              <w:rPr>
                <w:rFonts w:hint="default"/>
                <w:b w:val="0"/>
                <w:bCs w:val="0"/>
                <w:lang w:val="en-US" w:eastAsia="zh-CN"/>
              </w:rPr>
              <w:t>ATR</w:t>
            </w:r>
            <w:r>
              <w:rPr>
                <w:rFonts w:hint="eastAsia"/>
                <w:b w:val="0"/>
                <w:bCs w:val="0"/>
                <w:lang w:val="en-US" w:eastAsia="zh-CN"/>
              </w:rPr>
              <w:t>管道脱硝技术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9</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华夏碧水环保科技股份有限公司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制药化工废水减污降碳绿色处理技术与产业化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10</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河南省能效技术协会</w:t>
            </w:r>
          </w:p>
        </w:tc>
        <w:tc>
          <w:tcPr>
            <w:tcW w:w="3148" w:type="pct"/>
            <w:shd w:val="clear" w:color="auto" w:fill="auto"/>
            <w:noWrap/>
            <w:vAlign w:val="center"/>
          </w:tcPr>
          <w:p>
            <w:pPr>
              <w:pStyle w:val="11"/>
              <w:bidi w:val="0"/>
              <w:jc w:val="center"/>
              <w:rPr>
                <w:rFonts w:hint="eastAsia"/>
                <w:b w:val="0"/>
                <w:bCs w:val="0"/>
              </w:rPr>
            </w:pPr>
            <w:r>
              <w:rPr>
                <w:rFonts w:hint="eastAsia"/>
                <w:b w:val="0"/>
                <w:bCs w:val="0"/>
                <w:lang w:val="en-US" w:eastAsia="zh-CN"/>
              </w:rPr>
              <w:t>河南省重点产业链2024年度绿色化升级改造实施指南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11</w:t>
            </w:r>
          </w:p>
        </w:tc>
        <w:tc>
          <w:tcPr>
            <w:tcW w:w="1605" w:type="pct"/>
            <w:shd w:val="clear" w:color="auto" w:fill="auto"/>
            <w:vAlign w:val="center"/>
          </w:tcPr>
          <w:p>
            <w:pPr>
              <w:pStyle w:val="11"/>
              <w:bidi w:val="0"/>
              <w:jc w:val="center"/>
              <w:rPr>
                <w:rFonts w:hint="eastAsia"/>
                <w:b w:val="0"/>
                <w:bCs w:val="0"/>
                <w:lang w:val="en-US" w:eastAsia="zh-CN"/>
              </w:rPr>
            </w:pPr>
            <w:r>
              <w:rPr>
                <w:rFonts w:hint="eastAsia"/>
                <w:b w:val="0"/>
                <w:bCs w:val="0"/>
                <w:lang w:val="en-US" w:eastAsia="zh-CN"/>
              </w:rPr>
              <w:t>河南省阀门工业协会</w:t>
            </w:r>
          </w:p>
          <w:p>
            <w:pPr>
              <w:pStyle w:val="11"/>
              <w:bidi w:val="0"/>
              <w:jc w:val="center"/>
              <w:rPr>
                <w:rFonts w:hint="eastAsia"/>
                <w:b w:val="0"/>
                <w:bCs w:val="0"/>
              </w:rPr>
            </w:pPr>
            <w:r>
              <w:rPr>
                <w:rFonts w:hint="eastAsia"/>
                <w:b w:val="0"/>
                <w:bCs w:val="0"/>
                <w:lang w:val="en-US" w:eastAsia="zh-CN"/>
              </w:rPr>
              <w:t>中冶京诚工程技术有限公司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基于余压利用的节能型冶金浊环水处理装备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中铝郑州有色金属研究院有限公司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新型稳流保温铝电解槽系列节能技术开发与推广应用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中铝郑州有色金属研究院有限公司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蒸发器热工优化节能及装备应用技术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新天科技股份有限公司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智能供热管控一体化平台研发及产业化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郑州煤矿机械集团股份有限公司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低预热温度</w:t>
            </w:r>
            <w:r>
              <w:rPr>
                <w:rFonts w:hint="default"/>
                <w:b w:val="0"/>
                <w:bCs w:val="0"/>
                <w:lang w:val="en-US" w:eastAsia="zh-CN"/>
              </w:rPr>
              <w:t>Q690</w:t>
            </w:r>
            <w:r>
              <w:rPr>
                <w:rFonts w:hint="eastAsia"/>
                <w:b w:val="0"/>
                <w:bCs w:val="0"/>
                <w:lang w:val="en-US" w:eastAsia="zh-CN"/>
              </w:rPr>
              <w:t>钢板及其焊接工艺改进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16</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河南许继电力电子有限公司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兆瓦级储能电站用储能变流器关键技术及装备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3"/>
            <w:shd w:val="clear" w:color="auto" w:fill="auto"/>
            <w:noWrap/>
            <w:vAlign w:val="center"/>
          </w:tcPr>
          <w:p>
            <w:pPr>
              <w:pStyle w:val="11"/>
              <w:bidi w:val="0"/>
              <w:jc w:val="center"/>
              <w:rPr>
                <w:rFonts w:hint="eastAsia"/>
                <w:b w:val="0"/>
                <w:bCs w:val="0"/>
              </w:rPr>
            </w:pPr>
            <w:r>
              <w:rPr>
                <w:rFonts w:hint="eastAsia"/>
                <w:b/>
                <w:bCs/>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河南佰利联新材料有限公司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绿色环保低</w:t>
            </w:r>
            <w:r>
              <w:rPr>
                <w:rFonts w:hint="default"/>
                <w:b w:val="0"/>
                <w:bCs w:val="0"/>
                <w:lang w:val="en-US" w:eastAsia="zh-CN"/>
              </w:rPr>
              <w:t>VOC</w:t>
            </w:r>
            <w:r>
              <w:rPr>
                <w:rFonts w:hint="eastAsia"/>
                <w:b w:val="0"/>
                <w:bCs w:val="0"/>
                <w:lang w:val="en-US" w:eastAsia="zh-CN"/>
              </w:rPr>
              <w:t>涂料钛白产品的开发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航天能盾（河南）新材料分公司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气凝胶装饰保温一体化板（航天能盾）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超聚变数字技术有限公司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高效节能算力基础设施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人民电缆集团有限公司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环保型阻燃防火智能电缆的研究与产业化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河南嘉晨智能控制股份有限公司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新能源工业车辆智能驱动控制系统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6</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格力电器（洛阳）有限公司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光储空结合新能源示范工程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7</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中碳科技（洛阳）有限公司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孟津北区清洁能源供暖近零碳示范项目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8</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河南天力电气设备有限公司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基于数字孪生的智能变配电装备研发及产业化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9</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河南心连心化学工业集团股份有限公司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低温甲醇洗液力透平能量回收项目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10</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安阳市西区综合污水处理有限责任公司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浸没式超滤</w:t>
            </w:r>
            <w:r>
              <w:rPr>
                <w:rFonts w:hint="default"/>
                <w:b w:val="0"/>
                <w:bCs w:val="0"/>
                <w:lang w:val="en-US" w:eastAsia="zh-CN"/>
              </w:rPr>
              <w:t>+</w:t>
            </w:r>
            <w:r>
              <w:rPr>
                <w:rFonts w:hint="eastAsia"/>
                <w:b w:val="0"/>
                <w:bCs w:val="0"/>
                <w:lang w:val="en-US" w:eastAsia="zh-CN"/>
              </w:rPr>
              <w:t>节能抗污染反渗透低碳应用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龙佰集团股份有限公司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硫酸法钛白节能降耗新技术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洛阳中部储能冷热科技有限公司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制冷压缩机排气余热利用热泵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河南德能环保科技有限公司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濮阳市工业领域碳达峰课题研究及实施方案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河南省电工行业协会</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绿色设计产品评价技术规范-挤包绝缘电力电缆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三张节能工程有限公司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中深层地热井梯级利用冷热源联供系统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16</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唐河金海生物科技有限公司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利用废弃油脂（生物酶催化与亚临界集成技术）制备生物柴油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17</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河南银金达控股集团有限公司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废旧塑料再生与高值循环利用关键技术研发与产业化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18</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德力西电气（濮阳）有限公司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德力西电气（濮阳）有限公司能碳管理系统、屋顶光伏电站项目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19</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济源市万洋冶炼（集团）有限公司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双碳智慧能源项目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20</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河南康晖水泥制品有限公司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煤热电固废活化改性及协同制备绿色低碳产品技术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龙佰集团股份有限公司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硫酸法钛白绿色减渣技术的研究及应用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平顶山市东鑫焦化有限责任公司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电化学水处理技术在焦化循环水领域的应用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中色科技股份有限公司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铜加工生产废水节水零排放技术项目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洛阳轴承研究所有限公司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高端精密轴承智能制造示范生产线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许昌智能继电器股份有限公司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工业园区综合智慧能源管控项目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26</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许继集团有限公司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许继绿色低碳园区微电网应用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3"/>
            <w:shd w:val="clear" w:color="auto" w:fill="auto"/>
            <w:noWrap/>
            <w:vAlign w:val="center"/>
          </w:tcPr>
          <w:p>
            <w:pPr>
              <w:pStyle w:val="11"/>
              <w:bidi w:val="0"/>
              <w:jc w:val="center"/>
              <w:rPr>
                <w:rFonts w:hint="eastAsia"/>
                <w:b w:val="0"/>
                <w:bCs w:val="0"/>
              </w:rPr>
            </w:pPr>
            <w:r>
              <w:rPr>
                <w:rFonts w:hint="eastAsia"/>
                <w:b/>
                <w:bCs/>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神火新材料科技有限公司</w:t>
            </w:r>
          </w:p>
        </w:tc>
        <w:tc>
          <w:tcPr>
            <w:tcW w:w="3148" w:type="pct"/>
            <w:shd w:val="clear" w:color="auto" w:fill="auto"/>
            <w:vAlign w:val="center"/>
          </w:tcPr>
          <w:p>
            <w:pPr>
              <w:pStyle w:val="11"/>
              <w:bidi w:val="0"/>
              <w:jc w:val="center"/>
              <w:rPr>
                <w:rFonts w:hint="default"/>
                <w:b w:val="0"/>
                <w:bCs w:val="0"/>
              </w:rPr>
            </w:pPr>
            <w:r>
              <w:rPr>
                <w:rFonts w:hint="default"/>
                <w:b w:val="0"/>
                <w:bCs w:val="0"/>
                <w:lang w:val="en-US" w:eastAsia="zh-CN"/>
              </w:rPr>
              <w:t>1070</w:t>
            </w:r>
            <w:r>
              <w:rPr>
                <w:rFonts w:hint="eastAsia"/>
                <w:b w:val="0"/>
                <w:bCs w:val="0"/>
                <w:lang w:val="en-US" w:eastAsia="zh-CN"/>
              </w:rPr>
              <w:t>合金</w:t>
            </w:r>
            <w:r>
              <w:rPr>
                <w:rFonts w:hint="default"/>
                <w:b w:val="0"/>
                <w:bCs w:val="0"/>
                <w:lang w:val="en-US" w:eastAsia="zh-CN"/>
              </w:rPr>
              <w:t>10μm</w:t>
            </w:r>
            <w:r>
              <w:rPr>
                <w:rFonts w:hint="eastAsia"/>
                <w:b w:val="0"/>
                <w:bCs w:val="0"/>
                <w:lang w:val="en-US" w:eastAsia="zh-CN"/>
              </w:rPr>
              <w:t>双面光电池箔开发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许继集团有限公司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绿色低碳园区综合能源管控系统及碳监测终端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河南天力电气设备有限公司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绿色高效节能电力变压器技术研发及产业化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南阳中联水泥有限公司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低品位石灰石矿产资源综合利用技术的研究与应用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河南省四通锅炉有限公司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一种低碳燃烧器及基于智能化燃烧控制技术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6</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国投金城冶金有限责任公司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绝热蒸发技术在铜冶炼烟气预处理系统中的应用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7</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南阳中联水泥有限公司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南阳中联</w:t>
            </w:r>
            <w:r>
              <w:rPr>
                <w:rFonts w:hint="default"/>
                <w:b w:val="0"/>
                <w:bCs w:val="0"/>
                <w:lang w:val="en-US" w:eastAsia="zh-CN"/>
              </w:rPr>
              <w:t>6000t/d</w:t>
            </w:r>
            <w:r>
              <w:rPr>
                <w:rFonts w:hint="eastAsia"/>
                <w:b w:val="0"/>
                <w:bCs w:val="0"/>
                <w:lang w:val="en-US" w:eastAsia="zh-CN"/>
              </w:rPr>
              <w:t>熟料线节能改造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8</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河南安踏鞋材有限公司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一种高耐黄</w:t>
            </w:r>
            <w:r>
              <w:rPr>
                <w:rFonts w:hint="default"/>
                <w:b w:val="0"/>
                <w:bCs w:val="0"/>
                <w:lang w:val="en-US" w:eastAsia="zh-CN"/>
              </w:rPr>
              <w:t>&amp;</w:t>
            </w:r>
            <w:r>
              <w:rPr>
                <w:rFonts w:hint="eastAsia"/>
                <w:b w:val="0"/>
                <w:bCs w:val="0"/>
                <w:lang w:val="en-US" w:eastAsia="zh-CN"/>
              </w:rPr>
              <w:t>抗龟裂透明大底及制作方法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9</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龙佰集团股份有限公司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聚合硫酸铁绿色低碳技术的研究及应用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10</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鸿富锦精密电子（郑州）有限公司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中央空调智能化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许昌电企源电器有限公司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电热性价法定型装置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神火新材料科技有限公司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基于超大压延量的</w:t>
            </w:r>
            <w:r>
              <w:rPr>
                <w:rFonts w:hint="default"/>
                <w:b w:val="0"/>
                <w:bCs w:val="0"/>
                <w:lang w:val="en-US" w:eastAsia="zh-CN"/>
              </w:rPr>
              <w:t>20μm</w:t>
            </w:r>
            <w:r>
              <w:rPr>
                <w:rFonts w:hint="eastAsia"/>
                <w:b w:val="0"/>
                <w:bCs w:val="0"/>
                <w:lang w:val="en-US" w:eastAsia="zh-CN"/>
              </w:rPr>
              <w:t>电池箔关键技术研究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河南富驰科技有限公司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集中供真空替代真空发生器节能创新案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河南金马中东能源有限公司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干熄焦余热发电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河南爱景节能科技有限公司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压缩空气系统节能改造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16</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国投金城冶金有限责任公司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铜熔炼烟气余热高效利用技术的应用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17</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龙佰集团股份有限公司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硫酸法钛白余热回用技术的研究及应用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18</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河南平煤神马东大化学有限公司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绿色设计产品评价技术规范-离子膜烧碱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19</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河南省纤维纺织产品质量监测检验研究院</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纺织印染工业园区废水处理及监测研究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20</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河南安踏鞋材有限公司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一种高耐磨回弹环保橡胶材料及制备方法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河南艾锐海新材料有限公司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年产</w:t>
            </w:r>
            <w:r>
              <w:rPr>
                <w:rFonts w:hint="default"/>
                <w:b w:val="0"/>
                <w:bCs w:val="0"/>
                <w:lang w:val="en-US" w:eastAsia="zh-CN"/>
              </w:rPr>
              <w:t>300</w:t>
            </w:r>
            <w:r>
              <w:rPr>
                <w:rFonts w:hint="eastAsia"/>
                <w:b w:val="0"/>
                <w:bCs w:val="0"/>
                <w:lang w:val="en-US" w:eastAsia="zh-CN"/>
              </w:rPr>
              <w:t>亿只超级易拉盖涂层材料绿色化改造项目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河南平芝高压开关有限公司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面向市场的</w:t>
            </w:r>
            <w:r>
              <w:rPr>
                <w:rFonts w:hint="default"/>
                <w:b w:val="0"/>
                <w:bCs w:val="0"/>
                <w:lang w:val="en-US" w:eastAsia="zh-CN"/>
              </w:rPr>
              <w:t>126kV</w:t>
            </w:r>
            <w:r>
              <w:rPr>
                <w:rFonts w:hint="eastAsia"/>
                <w:b w:val="0"/>
                <w:bCs w:val="0"/>
                <w:lang w:val="en-US" w:eastAsia="zh-CN"/>
              </w:rPr>
              <w:t>无氟环保</w:t>
            </w:r>
            <w:r>
              <w:rPr>
                <w:rFonts w:hint="default"/>
                <w:b w:val="0"/>
                <w:bCs w:val="0"/>
                <w:lang w:val="en-US" w:eastAsia="zh-CN"/>
              </w:rPr>
              <w:t>GIS</w:t>
            </w:r>
            <w:r>
              <w:rPr>
                <w:rFonts w:hint="eastAsia"/>
                <w:b w:val="0"/>
                <w:bCs w:val="0"/>
                <w:lang w:val="en-US" w:eastAsia="zh-CN"/>
              </w:rPr>
              <w:t>工程化设计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天瑞集团光山水泥有限公司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水泥生产线脱销脱硫智能化控制系统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龙佰集团股份有限公司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磷酸铁原料绿色低碳生产技术的应用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中航光电科技股份有限公司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电镀车间系统性节水减污解决方案项目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26</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蒙牛乳制品（焦作）有限公司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智慧能源管理系统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27</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济源市金利金鸿实业有限公司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氧化铋渣火法精炼技术及应用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28</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河南金利金锌有限公司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铅基多金属固废协同强化冶炼产业化示范及锌资源综合利用项目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29</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中铝郑州有色金属研究院有限公司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铝电解大修渣资源综合利用技术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30</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河南永新化学股份有限公司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降低溶剂油消耗减少</w:t>
            </w:r>
            <w:r>
              <w:rPr>
                <w:rFonts w:hint="default"/>
                <w:b w:val="0"/>
                <w:bCs w:val="0"/>
                <w:lang w:val="en-US" w:eastAsia="zh-CN"/>
              </w:rPr>
              <w:t>VOCs</w:t>
            </w:r>
            <w:r>
              <w:rPr>
                <w:rFonts w:hint="eastAsia"/>
                <w:b w:val="0"/>
                <w:bCs w:val="0"/>
                <w:lang w:val="en-US" w:eastAsia="zh-CN"/>
              </w:rPr>
              <w:t>排放的工艺研发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31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西峡县众德汽车部件有限公司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废覆膜砂及无机粘结剂砂再生循环利用关键技术研发和应用示范项目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32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中航光电科技股份有限公司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中航光电综合能碳管理平台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33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洛阳中集凌宇汽车有限公司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数字化能碳管理平台项目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34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河南螓杰智能科技有限公司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河南螓杰智能科技有限公司生产车间智能化升级建设项目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3"/>
            <w:shd w:val="clear" w:color="auto" w:fill="auto"/>
            <w:noWrap/>
            <w:vAlign w:val="center"/>
          </w:tcPr>
          <w:p>
            <w:pPr>
              <w:pStyle w:val="11"/>
              <w:bidi w:val="0"/>
              <w:jc w:val="center"/>
              <w:rPr>
                <w:rFonts w:hint="eastAsia"/>
                <w:b w:val="0"/>
                <w:bCs w:val="0"/>
              </w:rPr>
            </w:pPr>
            <w:r>
              <w:rPr>
                <w:rFonts w:hint="eastAsia"/>
                <w:b/>
                <w:bCs/>
                <w:lang w:val="en-US" w:eastAsia="zh-CN"/>
              </w:rPr>
              <w:t>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河南通达电缆股份有限公司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轨道交通用低压电力电缆绿色设计产品开发项目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河南晋开化工投资控股集团有限责任公司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车用尿素原液绿色设计及规模化生产应用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3</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郑州圣莱特空心微珠新材料有限公司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轻量化空心玻璃微珠热塑复合材料的设计与制备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4</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平顶山市鼎灿工贸有限公司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环保一次性餐具绿色设计开发项目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5</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河南优德医疗设备股份有限公司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肢体康复工作站绿色产品设计开发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6</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河南安踏鞋材有限公司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一种高耐磨的鞋用</w:t>
            </w:r>
            <w:r>
              <w:rPr>
                <w:rFonts w:hint="default"/>
                <w:b w:val="0"/>
                <w:bCs w:val="0"/>
                <w:lang w:val="en-US" w:eastAsia="zh-CN"/>
              </w:rPr>
              <w:t>EVA</w:t>
            </w:r>
            <w:r>
              <w:rPr>
                <w:rFonts w:hint="eastAsia"/>
                <w:b w:val="0"/>
                <w:bCs w:val="0"/>
                <w:lang w:val="en-US" w:eastAsia="zh-CN"/>
              </w:rPr>
              <w:t>发泡材料及其制备方法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7</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虹峰电缆有限公司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低烟无卤电线电缆绿色产品设计开发项目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8</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河南征轮味业有限公司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绿色酱油先进制造关键技术及产业化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9</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舞钢市环能科技有限公司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灰纸板绿色生产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10</w:t>
            </w:r>
          </w:p>
        </w:tc>
        <w:tc>
          <w:tcPr>
            <w:tcW w:w="1605" w:type="pct"/>
            <w:shd w:val="clear" w:color="auto" w:fill="auto"/>
            <w:noWrap/>
            <w:vAlign w:val="center"/>
          </w:tcPr>
          <w:p>
            <w:pPr>
              <w:pStyle w:val="11"/>
              <w:bidi w:val="0"/>
              <w:jc w:val="center"/>
              <w:rPr>
                <w:rFonts w:hint="eastAsia"/>
                <w:b w:val="0"/>
                <w:bCs w:val="0"/>
              </w:rPr>
            </w:pPr>
            <w:r>
              <w:rPr>
                <w:rFonts w:hint="eastAsia"/>
                <w:b w:val="0"/>
                <w:bCs w:val="0"/>
                <w:lang w:val="en-US" w:eastAsia="zh-CN"/>
              </w:rPr>
              <w:t>固始三利环保设备制造有限公司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年产</w:t>
            </w:r>
            <w:r>
              <w:rPr>
                <w:rFonts w:hint="default"/>
                <w:b w:val="0"/>
                <w:bCs w:val="0"/>
                <w:lang w:val="en-US" w:eastAsia="zh-CN"/>
              </w:rPr>
              <w:t>400</w:t>
            </w:r>
            <w:r>
              <w:rPr>
                <w:rFonts w:hint="eastAsia"/>
                <w:b w:val="0"/>
                <w:bCs w:val="0"/>
                <w:lang w:val="en-US" w:eastAsia="zh-CN"/>
              </w:rPr>
              <w:t>套环保设备建设项目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洛阳龙泽能源有限公司</w:t>
            </w:r>
          </w:p>
        </w:tc>
        <w:tc>
          <w:tcPr>
            <w:tcW w:w="3148" w:type="pct"/>
            <w:shd w:val="clear" w:color="auto" w:fill="auto"/>
            <w:vAlign w:val="center"/>
          </w:tcPr>
          <w:p>
            <w:pPr>
              <w:pStyle w:val="11"/>
              <w:bidi w:val="0"/>
              <w:jc w:val="center"/>
              <w:rPr>
                <w:rFonts w:hint="default"/>
                <w:b w:val="0"/>
                <w:bCs w:val="0"/>
              </w:rPr>
            </w:pPr>
            <w:r>
              <w:rPr>
                <w:rFonts w:hint="default"/>
                <w:b w:val="0"/>
                <w:bCs w:val="0"/>
                <w:lang w:val="en-US" w:eastAsia="zh-CN"/>
              </w:rPr>
              <w:t>5.5</w:t>
            </w:r>
            <w:r>
              <w:rPr>
                <w:rFonts w:hint="eastAsia"/>
                <w:b w:val="0"/>
                <w:bCs w:val="0"/>
                <w:lang w:val="en-US" w:eastAsia="zh-CN"/>
              </w:rPr>
              <w:t>米焦炉荒煤气显热回收利用项目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新乡天力锂能股份有限公司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动力型</w:t>
            </w:r>
            <w:r>
              <w:rPr>
                <w:rFonts w:hint="default"/>
                <w:b w:val="0"/>
                <w:bCs w:val="0"/>
                <w:lang w:val="en-US" w:eastAsia="zh-CN"/>
              </w:rPr>
              <w:t>6</w:t>
            </w:r>
            <w:r>
              <w:rPr>
                <w:rFonts w:hint="eastAsia"/>
                <w:b w:val="0"/>
                <w:bCs w:val="0"/>
                <w:lang w:val="en-US" w:eastAsia="zh-CN"/>
              </w:rPr>
              <w:t>系单晶三元正极材料的制备工艺及改性研究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南阳鼎泰高科有限公司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南阳鼎泰高科绿色低碳节能项目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潢川荣丰纺织实业有限公司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河南潢川荣丰纺织实业有限公司年产</w:t>
            </w:r>
            <w:r>
              <w:rPr>
                <w:rFonts w:hint="default"/>
                <w:b w:val="0"/>
                <w:bCs w:val="0"/>
                <w:lang w:val="en-US" w:eastAsia="zh-CN"/>
              </w:rPr>
              <w:t>4000</w:t>
            </w:r>
            <w:r>
              <w:rPr>
                <w:rFonts w:hint="eastAsia"/>
                <w:b w:val="0"/>
                <w:bCs w:val="0"/>
                <w:lang w:val="en-US" w:eastAsia="zh-CN"/>
              </w:rPr>
              <w:t>万米功能面料项目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许昌安彩新能科技有限公司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年产</w:t>
            </w:r>
            <w:r>
              <w:rPr>
                <w:rFonts w:hint="default"/>
                <w:b w:val="0"/>
                <w:bCs w:val="0"/>
                <w:lang w:val="en-US" w:eastAsia="zh-CN"/>
              </w:rPr>
              <w:t>4800</w:t>
            </w:r>
            <w:r>
              <w:rPr>
                <w:rFonts w:hint="eastAsia"/>
                <w:b w:val="0"/>
                <w:bCs w:val="0"/>
                <w:lang w:val="en-US" w:eastAsia="zh-CN"/>
              </w:rPr>
              <w:t>万平方轻质基板项目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16</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河南安彩光伏新材料有限公司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河南安彩光伏新材料绿色低碳技术应用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17</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河南索菲亚家居有限责任公司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河南索菲亚家居有限公司</w:t>
            </w:r>
            <w:r>
              <w:rPr>
                <w:rFonts w:hint="default"/>
                <w:b w:val="0"/>
                <w:bCs w:val="0"/>
                <w:lang w:val="en-US" w:eastAsia="zh-CN"/>
              </w:rPr>
              <w:t>6MWp</w:t>
            </w:r>
            <w:r>
              <w:rPr>
                <w:rFonts w:hint="eastAsia"/>
                <w:b w:val="0"/>
                <w:bCs w:val="0"/>
                <w:lang w:val="en-US" w:eastAsia="zh-CN"/>
              </w:rPr>
              <w:t>分布式光伏发电项目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18</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鹤壁市人元生物技术发展有限公司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农业固体废物高值化综合利用技术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19</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三门峡强芯铸造材料有限公司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熔融陶瓷覆膜砂循环再生技术及应用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20</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河南晋开化工投资控股集团有限责任公司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煤气化装置渣水处理系统节能降碳改造项目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21</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耀华（洛阳）玻璃有限公司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中国耀华玻璃集团有限公司洛阳龙昊</w:t>
            </w:r>
            <w:r>
              <w:rPr>
                <w:rFonts w:hint="default"/>
                <w:b w:val="0"/>
                <w:bCs w:val="0"/>
                <w:lang w:val="en-US" w:eastAsia="zh-CN"/>
              </w:rPr>
              <w:t>600t/d</w:t>
            </w:r>
            <w:r>
              <w:rPr>
                <w:rFonts w:hint="eastAsia"/>
                <w:b w:val="0"/>
                <w:bCs w:val="0"/>
                <w:lang w:val="en-US" w:eastAsia="zh-CN"/>
              </w:rPr>
              <w:t>浮法玻璃生产线冷修及节能智能化提升项目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22</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正阳牧原肉食品有限公司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热泵余热回收、中水回用、光伏发电项目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23</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信阳舜宇光学有限公司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能碳管理中心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24</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南阳市美宝环保设备有限公司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年产</w:t>
            </w:r>
            <w:r>
              <w:rPr>
                <w:rFonts w:hint="default"/>
                <w:b w:val="0"/>
                <w:bCs w:val="0"/>
                <w:lang w:val="en-US" w:eastAsia="zh-CN"/>
              </w:rPr>
              <w:t>20</w:t>
            </w:r>
            <w:r>
              <w:rPr>
                <w:rFonts w:hint="eastAsia"/>
                <w:b w:val="0"/>
                <w:bCs w:val="0"/>
                <w:lang w:val="en-US" w:eastAsia="zh-CN"/>
              </w:rPr>
              <w:t>万套智能高效净化空气环保设备过滤泵建设项目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46" w:type="pct"/>
            <w:shd w:val="clear" w:color="auto" w:fill="auto"/>
            <w:noWrap/>
            <w:vAlign w:val="center"/>
          </w:tcPr>
          <w:p>
            <w:pPr>
              <w:pStyle w:val="11"/>
              <w:bidi w:val="0"/>
              <w:jc w:val="center"/>
              <w:rPr>
                <w:rFonts w:hint="default"/>
                <w:b w:val="0"/>
                <w:bCs w:val="0"/>
              </w:rPr>
            </w:pPr>
            <w:r>
              <w:rPr>
                <w:rFonts w:hint="default"/>
                <w:b w:val="0"/>
                <w:bCs w:val="0"/>
                <w:lang w:val="en-US" w:eastAsia="zh-CN"/>
              </w:rPr>
              <w:t>25</w:t>
            </w:r>
          </w:p>
        </w:tc>
        <w:tc>
          <w:tcPr>
            <w:tcW w:w="1605" w:type="pct"/>
            <w:shd w:val="clear" w:color="auto" w:fill="auto"/>
            <w:vAlign w:val="center"/>
          </w:tcPr>
          <w:p>
            <w:pPr>
              <w:pStyle w:val="11"/>
              <w:bidi w:val="0"/>
              <w:jc w:val="center"/>
              <w:rPr>
                <w:rFonts w:hint="eastAsia"/>
                <w:b w:val="0"/>
                <w:bCs w:val="0"/>
              </w:rPr>
            </w:pPr>
            <w:r>
              <w:rPr>
                <w:rFonts w:hint="eastAsia"/>
                <w:b w:val="0"/>
                <w:bCs w:val="0"/>
                <w:lang w:val="en-US" w:eastAsia="zh-CN"/>
              </w:rPr>
              <w:t>河南一膜环保技术有限公司</w:t>
            </w:r>
          </w:p>
        </w:tc>
        <w:tc>
          <w:tcPr>
            <w:tcW w:w="3148" w:type="pct"/>
            <w:shd w:val="clear" w:color="auto" w:fill="auto"/>
            <w:vAlign w:val="center"/>
          </w:tcPr>
          <w:p>
            <w:pPr>
              <w:pStyle w:val="11"/>
              <w:bidi w:val="0"/>
              <w:jc w:val="center"/>
              <w:rPr>
                <w:rFonts w:hint="eastAsia"/>
                <w:b w:val="0"/>
                <w:bCs w:val="0"/>
              </w:rPr>
            </w:pPr>
            <w:r>
              <w:rPr>
                <w:rFonts w:hint="eastAsia"/>
                <w:b w:val="0"/>
                <w:bCs w:val="0"/>
                <w:lang w:val="en-US" w:eastAsia="zh-CN"/>
              </w:rPr>
              <w:t>有机废弃膜循环利用及固废资源化技术开发与应用</w:t>
            </w:r>
          </w:p>
        </w:tc>
      </w:tr>
    </w:tbl>
    <w:p>
      <w:pPr>
        <w:pStyle w:val="2"/>
        <w:rPr>
          <w:rFonts w:hint="eastAsia"/>
          <w:lang w:val="en-US" w:eastAsia="zh-CN"/>
        </w:rPr>
      </w:pPr>
    </w:p>
    <w:sectPr>
      <w:headerReference r:id="rId5" w:type="default"/>
      <w:footerReference r:id="rId6" w:type="default"/>
      <w:pgSz w:w="16838" w:h="11906" w:orient="landscape"/>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00000000"/>
    <w:rsid w:val="02D64348"/>
    <w:rsid w:val="049C02B5"/>
    <w:rsid w:val="066516BD"/>
    <w:rsid w:val="0DFF3455"/>
    <w:rsid w:val="10057CB8"/>
    <w:rsid w:val="13D765E6"/>
    <w:rsid w:val="20DF7F94"/>
    <w:rsid w:val="26BC5216"/>
    <w:rsid w:val="2DA12463"/>
    <w:rsid w:val="2FAA0C0B"/>
    <w:rsid w:val="33D83DED"/>
    <w:rsid w:val="37245A8E"/>
    <w:rsid w:val="3BD42B03"/>
    <w:rsid w:val="4C3F7798"/>
    <w:rsid w:val="52963989"/>
    <w:rsid w:val="53880782"/>
    <w:rsid w:val="55DB5161"/>
    <w:rsid w:val="560C6F9E"/>
    <w:rsid w:val="57CD3708"/>
    <w:rsid w:val="5BE30A03"/>
    <w:rsid w:val="63B013B0"/>
    <w:rsid w:val="66505C72"/>
    <w:rsid w:val="6ABC71DA"/>
    <w:rsid w:val="6D325310"/>
    <w:rsid w:val="6E7616F5"/>
    <w:rsid w:val="73E53F9D"/>
    <w:rsid w:val="7AFE0BF9"/>
    <w:rsid w:val="B3FF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964" w:firstLineChars="200"/>
      <w:jc w:val="both"/>
    </w:pPr>
    <w:rPr>
      <w:rFonts w:ascii="Times New Roman" w:hAnsi="Times New Roman" w:eastAsia="仿宋" w:cstheme="minorBidi"/>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before="40" w:after="40" w:line="240" w:lineRule="auto"/>
      <w:ind w:firstLine="420"/>
      <w:jc w:val="both"/>
    </w:pPr>
    <w:rPr>
      <w:rFonts w:ascii="Calibri" w:hAnsi="Calibri" w:eastAsia="宋体" w:cs="Times New Roman"/>
      <w:b/>
      <w:bCs/>
      <w:kern w:val="2"/>
      <w:sz w:val="21"/>
      <w:szCs w:val="24"/>
      <w:lang w:val="en-US" w:eastAsia="zh-CN" w:bidi="ar-SA"/>
    </w:rPr>
  </w:style>
  <w:style w:type="paragraph" w:styleId="3">
    <w:name w:val="Body Text"/>
    <w:basedOn w:val="1"/>
    <w:next w:val="1"/>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表格"/>
    <w:basedOn w:val="1"/>
    <w:qFormat/>
    <w:uiPriority w:val="0"/>
    <w:pPr>
      <w:spacing w:before="40" w:after="40" w:line="240" w:lineRule="auto"/>
      <w:ind w:firstLine="0" w:firstLineChars="0"/>
    </w:pPr>
    <w:rPr>
      <w:rFonts w:hint="default" w:ascii="Times New Roman" w:hAnsi="Times New Roman" w:eastAsia="仿宋" w:cs="Times New Roman"/>
      <w:b/>
      <w:bCs/>
      <w:sz w:val="24"/>
    </w:rPr>
  </w:style>
  <w:style w:type="character" w:customStyle="1" w:styleId="12">
    <w:name w:val="font51"/>
    <w:basedOn w:val="10"/>
    <w:qFormat/>
    <w:uiPriority w:val="0"/>
    <w:rPr>
      <w:rFonts w:hint="default" w:ascii="Times New Roman" w:hAnsi="Times New Roman" w:cs="Times New Roman"/>
      <w:color w:val="000000"/>
      <w:sz w:val="24"/>
      <w:szCs w:val="24"/>
      <w:u w:val="none"/>
    </w:rPr>
  </w:style>
  <w:style w:type="character" w:customStyle="1" w:styleId="13">
    <w:name w:val="font41"/>
    <w:basedOn w:val="1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Words>
  <Characters>267</Characters>
  <Lines>0</Lines>
  <Paragraphs>0</Paragraphs>
  <TotalTime>22</TotalTime>
  <ScaleCrop>false</ScaleCrop>
  <LinksUpToDate>false</LinksUpToDate>
  <CharactersWithSpaces>274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2023-08-28T16:23:00Z</dcterms:created>
  <dc:creator>Wangc</dc:creator>
  <cp:lastModifiedBy>huanghe</cp:lastModifiedBy>
  <cp:lastPrinted>2024-05-21T16:27:00Z</cp:lastPrinted>
  <dcterms:modified xsi:type="dcterms:W3CDTF">2024-05-22T18:32:15Z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34E0C4D009944913B011CB54C4937913_12</vt:lpwstr>
  </property>
</Properties>
</file>