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0" w:leftChars="0"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件</w:t>
      </w:r>
    </w:p>
    <w:p>
      <w:pPr>
        <w:spacing w:line="620" w:lineRule="exact"/>
        <w:ind w:firstLine="0" w:firstLineChars="0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20" w:lineRule="exact"/>
        <w:ind w:firstLine="0" w:firstLineChars="0"/>
        <w:rPr>
          <w:rFonts w:ascii="Times New Roman" w:hAnsi="Times New Roman" w:eastAsia="黑体" w:cs="Times New Roman"/>
          <w:color w:val="auto"/>
          <w:sz w:val="32"/>
          <w:szCs w:val="28"/>
        </w:rPr>
      </w:pPr>
    </w:p>
    <w:p>
      <w:pPr>
        <w:spacing w:line="800" w:lineRule="exact"/>
        <w:ind w:firstLine="0" w:firstLineChars="0"/>
        <w:rPr>
          <w:rFonts w:ascii="Times New Roman" w:hAnsi="Times New Roman" w:eastAsia="黑体" w:cs="Times New Roman"/>
          <w:color w:val="auto"/>
          <w:sz w:val="32"/>
          <w:szCs w:val="28"/>
        </w:rPr>
      </w:pPr>
    </w:p>
    <w:p>
      <w:pPr>
        <w:tabs>
          <w:tab w:val="left" w:pos="5220"/>
        </w:tabs>
        <w:spacing w:line="1000" w:lineRule="exact"/>
        <w:ind w:left="0" w:leftChars="0" w:firstLine="0" w:firstLineChars="0"/>
        <w:jc w:val="center"/>
        <w:rPr>
          <w:rFonts w:hint="default" w:ascii="Times New Roman" w:hAnsi="Times New Roman" w:eastAsia="长城小标宋体" w:cs="Times New Roman"/>
          <w:b/>
          <w:color w:val="auto"/>
          <w:sz w:val="52"/>
          <w:szCs w:val="52"/>
          <w:lang w:val="en-US" w:eastAsia="zh-CN"/>
        </w:rPr>
      </w:pPr>
      <w:r>
        <w:rPr>
          <w:rFonts w:hint="default" w:ascii="Times New Roman" w:hAnsi="Times New Roman" w:eastAsia="长城小标宋体" w:cs="Times New Roman"/>
          <w:b/>
          <w:color w:val="auto"/>
          <w:sz w:val="52"/>
          <w:szCs w:val="52"/>
          <w:lang w:val="en-US" w:eastAsia="zh-CN"/>
        </w:rPr>
        <w:t>2024年度专项</w:t>
      </w:r>
      <w:r>
        <w:rPr>
          <w:rFonts w:hint="eastAsia" w:ascii="Times New Roman" w:hAnsi="Times New Roman" w:eastAsia="长城小标宋体" w:cs="Times New Roman"/>
          <w:b/>
          <w:color w:val="auto"/>
          <w:sz w:val="52"/>
          <w:szCs w:val="52"/>
          <w:lang w:val="en-US" w:eastAsia="zh-CN"/>
        </w:rPr>
        <w:t>工业</w:t>
      </w:r>
      <w:r>
        <w:rPr>
          <w:rFonts w:hint="default" w:ascii="Times New Roman" w:hAnsi="Times New Roman" w:eastAsia="长城小标宋体" w:cs="Times New Roman"/>
          <w:b/>
          <w:color w:val="auto"/>
          <w:sz w:val="52"/>
          <w:szCs w:val="52"/>
          <w:lang w:val="en-US" w:eastAsia="zh-CN"/>
        </w:rPr>
        <w:t>节能诊断服务机构</w:t>
      </w:r>
    </w:p>
    <w:p>
      <w:pPr>
        <w:spacing w:line="580" w:lineRule="exact"/>
        <w:ind w:left="0" w:leftChars="0"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20"/>
          <w:lang w:val="en-US" w:eastAsia="zh-CN"/>
        </w:rPr>
      </w:pPr>
      <w:r>
        <w:rPr>
          <w:rFonts w:hint="eastAsia" w:ascii="Calibri" w:hAnsi="Calibri" w:eastAsia="长城小标宋体" w:cs="Times New Roman"/>
          <w:b/>
          <w:color w:val="auto"/>
          <w:sz w:val="52"/>
          <w:szCs w:val="52"/>
          <w:lang w:val="en-US" w:eastAsia="zh-CN"/>
        </w:rPr>
        <w:t>工 作 方 案</w:t>
      </w:r>
    </w:p>
    <w:p>
      <w:pPr>
        <w:spacing w:line="580" w:lineRule="exact"/>
        <w:ind w:firstLine="0" w:firstLineChars="0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>
      <w:pPr>
        <w:spacing w:line="580" w:lineRule="exact"/>
        <w:ind w:firstLine="0" w:firstLineChars="0"/>
        <w:jc w:val="left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>
      <w:pPr>
        <w:spacing w:line="580" w:lineRule="exact"/>
        <w:ind w:firstLine="0" w:firstLineChars="0"/>
        <w:jc w:val="left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>
      <w:pPr>
        <w:spacing w:line="580" w:lineRule="exact"/>
        <w:ind w:firstLine="0" w:firstLineChars="0"/>
        <w:jc w:val="left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>
      <w:pPr>
        <w:spacing w:line="580" w:lineRule="exact"/>
        <w:ind w:firstLine="0" w:firstLineChars="0"/>
        <w:jc w:val="left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>
      <w:pPr>
        <w:spacing w:line="580" w:lineRule="exact"/>
        <w:ind w:firstLine="0" w:firstLineChars="0"/>
        <w:jc w:val="left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>
      <w:pPr>
        <w:spacing w:line="700" w:lineRule="exact"/>
        <w:ind w:firstLine="960" w:firstLineChars="300"/>
        <w:rPr>
          <w:rFonts w:hint="eastAsia" w:ascii="华文楷体" w:hAnsi="华文楷体" w:eastAsia="华文楷体" w:cs="华文楷体"/>
          <w:color w:val="auto"/>
          <w:sz w:val="32"/>
          <w:szCs w:val="20"/>
          <w:lang w:val="en-US" w:eastAsia="zh-CN"/>
        </w:rPr>
      </w:pPr>
    </w:p>
    <w:p>
      <w:pPr>
        <w:spacing w:line="700" w:lineRule="exact"/>
        <w:ind w:firstLine="960" w:firstLineChars="300"/>
        <w:rPr>
          <w:rFonts w:hint="eastAsia" w:ascii="华文楷体" w:hAnsi="华文楷体" w:eastAsia="华文楷体" w:cs="华文楷体"/>
          <w:color w:val="auto"/>
          <w:sz w:val="32"/>
          <w:szCs w:val="20"/>
          <w:lang w:val="en-US" w:eastAsia="zh-CN"/>
        </w:rPr>
      </w:pPr>
    </w:p>
    <w:p>
      <w:pPr>
        <w:spacing w:line="700" w:lineRule="exact"/>
        <w:ind w:firstLine="960" w:firstLineChars="300"/>
        <w:rPr>
          <w:rFonts w:hint="eastAsia" w:ascii="华文楷体" w:hAnsi="华文楷体" w:eastAsia="华文楷体" w:cs="华文楷体"/>
          <w:color w:val="auto"/>
          <w:sz w:val="32"/>
          <w:szCs w:val="20"/>
          <w:lang w:val="en-US" w:eastAsia="zh-CN"/>
        </w:rPr>
      </w:pPr>
    </w:p>
    <w:p>
      <w:pPr>
        <w:spacing w:line="700" w:lineRule="exact"/>
        <w:ind w:firstLine="960" w:firstLineChars="300"/>
        <w:rPr>
          <w:rFonts w:hint="eastAsia" w:ascii="华文楷体" w:hAnsi="华文楷体" w:eastAsia="华文楷体" w:cs="华文楷体"/>
          <w:color w:val="auto"/>
          <w:sz w:val="32"/>
          <w:szCs w:val="20"/>
          <w:lang w:val="en-US" w:eastAsia="zh-CN"/>
        </w:rPr>
      </w:pPr>
    </w:p>
    <w:p>
      <w:pPr>
        <w:spacing w:line="700" w:lineRule="exact"/>
        <w:ind w:firstLine="960" w:firstLineChars="300"/>
        <w:rPr>
          <w:rFonts w:hint="eastAsia" w:ascii="华文楷体" w:hAnsi="华文楷体" w:eastAsia="华文楷体" w:cs="华文楷体"/>
          <w:color w:val="auto"/>
          <w:sz w:val="32"/>
          <w:szCs w:val="20"/>
          <w:lang w:val="en-US" w:eastAsia="zh-CN"/>
        </w:rPr>
      </w:pPr>
    </w:p>
    <w:p>
      <w:pPr>
        <w:spacing w:line="700" w:lineRule="exact"/>
        <w:ind w:firstLine="960" w:firstLineChars="300"/>
        <w:rPr>
          <w:rFonts w:hint="eastAsia" w:ascii="华文楷体" w:hAnsi="华文楷体" w:eastAsia="华文楷体" w:cs="华文楷体"/>
          <w:color w:val="auto"/>
          <w:sz w:val="32"/>
          <w:szCs w:val="20"/>
          <w:u w:val="single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20"/>
          <w:lang w:val="en-US" w:eastAsia="zh-CN"/>
        </w:rPr>
        <w:t>诊</w:t>
      </w:r>
      <w:r>
        <w:rPr>
          <w:rFonts w:hint="eastAsia" w:ascii="华文楷体" w:hAnsi="华文楷体" w:eastAsia="华文楷体" w:cs="华文楷体"/>
          <w:color w:val="auto"/>
          <w:sz w:val="32"/>
          <w:szCs w:val="20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32"/>
          <w:szCs w:val="20"/>
          <w:lang w:val="en-US" w:eastAsia="zh-CN"/>
        </w:rPr>
        <w:t>断</w:t>
      </w:r>
      <w:r>
        <w:rPr>
          <w:rFonts w:hint="eastAsia" w:ascii="华文楷体" w:hAnsi="华文楷体" w:eastAsia="华文楷体" w:cs="华文楷体"/>
          <w:color w:val="auto"/>
          <w:sz w:val="32"/>
          <w:szCs w:val="20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32"/>
          <w:szCs w:val="20"/>
          <w:lang w:val="en-US" w:eastAsia="zh-CN"/>
        </w:rPr>
        <w:t>机</w:t>
      </w:r>
      <w:r>
        <w:rPr>
          <w:rFonts w:hint="eastAsia" w:ascii="华文楷体" w:hAnsi="华文楷体" w:eastAsia="华文楷体" w:cs="华文楷体"/>
          <w:color w:val="auto"/>
          <w:sz w:val="32"/>
          <w:szCs w:val="20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32"/>
          <w:szCs w:val="20"/>
          <w:lang w:val="en-US" w:eastAsia="zh-CN"/>
        </w:rPr>
        <w:t>构</w:t>
      </w:r>
      <w:r>
        <w:rPr>
          <w:rFonts w:hint="eastAsia" w:ascii="华文楷体" w:hAnsi="华文楷体" w:eastAsia="华文楷体" w:cs="华文楷体"/>
          <w:color w:val="auto"/>
          <w:sz w:val="32"/>
          <w:szCs w:val="20"/>
        </w:rPr>
        <w:t>（盖章）</w:t>
      </w:r>
      <w:r>
        <w:rPr>
          <w:rFonts w:hint="eastAsia" w:ascii="华文楷体" w:hAnsi="华文楷体" w:eastAsia="华文楷体" w:cs="华文楷体"/>
          <w:color w:val="auto"/>
          <w:sz w:val="32"/>
          <w:szCs w:val="20"/>
          <w:u w:val="single"/>
        </w:rPr>
        <w:t xml:space="preserve">                        </w:t>
      </w:r>
    </w:p>
    <w:p>
      <w:pPr>
        <w:tabs>
          <w:tab w:val="left" w:pos="5220"/>
        </w:tabs>
        <w:spacing w:line="580" w:lineRule="exact"/>
        <w:ind w:firstLine="0" w:firstLineChars="0"/>
        <w:rPr>
          <w:rFonts w:ascii="Times New Roman" w:hAnsi="Times New Roman" w:eastAsia="黑体" w:cs="Times New Roman"/>
          <w:color w:val="auto"/>
          <w:sz w:val="40"/>
          <w:szCs w:val="40"/>
        </w:rPr>
      </w:pPr>
    </w:p>
    <w:p>
      <w:pPr>
        <w:tabs>
          <w:tab w:val="left" w:pos="5220"/>
        </w:tabs>
        <w:spacing w:line="580" w:lineRule="exact"/>
        <w:ind w:firstLine="2000" w:firstLineChars="500"/>
        <w:rPr>
          <w:rFonts w:ascii="Times New Roman" w:hAnsi="Times New Roman" w:eastAsia="黑体" w:cs="Times New Roman"/>
          <w:color w:val="auto"/>
          <w:sz w:val="40"/>
          <w:szCs w:val="40"/>
        </w:rPr>
        <w:sectPr>
          <w:footerReference r:id="rId3" w:type="default"/>
          <w:pgSz w:w="11906" w:h="16838"/>
          <w:pgMar w:top="1417" w:right="1417" w:bottom="1417" w:left="1417" w:header="1020" w:footer="1304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eastAsia" w:ascii="Times New Roman" w:hAnsi="Times New Roman" w:eastAsia="黑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40"/>
          <w:szCs w:val="40"/>
        </w:rPr>
        <w:t xml:space="preserve">   </w:t>
      </w:r>
    </w:p>
    <w:p>
      <w:pPr>
        <w:tabs>
          <w:tab w:val="left" w:pos="5220"/>
        </w:tabs>
        <w:spacing w:line="580" w:lineRule="exact"/>
        <w:ind w:left="0" w:leftChars="0" w:firstLine="640" w:firstLineChars="200"/>
        <w:rPr>
          <w:rFonts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一、基本信息表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369"/>
        <w:gridCol w:w="1600"/>
        <w:gridCol w:w="1737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一、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诊断单位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基本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4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4015" w:type="pct"/>
            <w:gridSpan w:val="4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4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注册地址</w:t>
            </w:r>
          </w:p>
        </w:tc>
        <w:tc>
          <w:tcPr>
            <w:tcW w:w="4015" w:type="pct"/>
            <w:gridSpan w:val="4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单位性质</w:t>
            </w:r>
          </w:p>
        </w:tc>
        <w:tc>
          <w:tcPr>
            <w:tcW w:w="4015" w:type="pct"/>
            <w:gridSpan w:val="4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内资（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国有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集体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民营）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中外合资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港澳台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统一社会信用代码</w:t>
            </w:r>
          </w:p>
        </w:tc>
        <w:tc>
          <w:tcPr>
            <w:tcW w:w="1742" w:type="pct"/>
            <w:gridSpan w:val="2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技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技术人员数</w:t>
            </w:r>
          </w:p>
        </w:tc>
        <w:tc>
          <w:tcPr>
            <w:tcW w:w="1253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 xml:space="preserve">    人，高级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84" w:type="pct"/>
            <w:vMerge w:val="restar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单位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负责人</w:t>
            </w:r>
          </w:p>
        </w:tc>
        <w:tc>
          <w:tcPr>
            <w:tcW w:w="803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939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电话</w:t>
            </w:r>
          </w:p>
        </w:tc>
        <w:tc>
          <w:tcPr>
            <w:tcW w:w="1253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84" w:type="pct"/>
            <w:vMerge w:val="continue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03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职务</w:t>
            </w:r>
          </w:p>
        </w:tc>
        <w:tc>
          <w:tcPr>
            <w:tcW w:w="939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E-mail</w:t>
            </w:r>
          </w:p>
        </w:tc>
        <w:tc>
          <w:tcPr>
            <w:tcW w:w="1253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984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申报单位类别</w:t>
            </w:r>
          </w:p>
        </w:tc>
        <w:tc>
          <w:tcPr>
            <w:tcW w:w="4015" w:type="pct"/>
            <w:gridSpan w:val="4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 xml:space="preserve">设计院 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 xml:space="preserve">行业协会  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设备提供商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pct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服务领域介绍</w:t>
            </w: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4015" w:type="pct"/>
            <w:gridSpan w:val="4"/>
            <w:vAlign w:val="center"/>
          </w:tcPr>
          <w:p>
            <w:pPr>
              <w:widowControl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 w:val="0"/>
        <w:spacing w:line="560" w:lineRule="exact"/>
        <w:ind w:firstLine="643" w:firstLineChars="200"/>
        <w:jc w:val="both"/>
        <w:rPr>
          <w:rFonts w:ascii="Times New Roman" w:hAnsi="Times New Roman" w:eastAsia="黑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0" w:firstLineChars="0"/>
        <w:rPr>
          <w:rFonts w:ascii="Times New Roman" w:hAnsi="Times New Roman" w:eastAsia="仿宋" w:cs="Times New Roman"/>
          <w:sz w:val="32"/>
        </w:rPr>
      </w:pPr>
    </w:p>
    <w:p>
      <w:pPr>
        <w:widowControl/>
        <w:spacing w:line="240" w:lineRule="auto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widowControl/>
        <w:spacing w:line="240" w:lineRule="auto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单位概况</w:t>
      </w:r>
    </w:p>
    <w:p>
      <w:pPr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</w:rPr>
        <w:t>概况：成立时间、发展历程、资本性质、财务状况、经营情况等；</w:t>
      </w:r>
    </w:p>
    <w:p>
      <w:pPr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三、服务能力</w:t>
      </w:r>
    </w:p>
    <w:p>
      <w:pPr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1.单位能力资质等情况介绍</w:t>
      </w:r>
    </w:p>
    <w:p>
      <w:pPr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</w:rPr>
        <w:t>行业优势：在相关行业、区域以及节能降碳、绿色发展方面已具备的技术优势、服务优势。</w:t>
      </w:r>
    </w:p>
    <w:p>
      <w:pPr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3.单位人员情况介绍</w:t>
      </w:r>
    </w:p>
    <w:p>
      <w:pPr>
        <w:bidi w:val="0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四、专项节能诊断工作方案</w:t>
      </w:r>
    </w:p>
    <w:p>
      <w:pPr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结合本单位2024年度拟服务专项工业节能诊断单位、工作进度、技术方案详细介绍专项节能诊断工作方案，并梳理相关能效标准，制定在用设备能效检测方案。</w:t>
      </w:r>
    </w:p>
    <w:p>
      <w:pPr>
        <w:widowControl w:val="0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kern w:val="2"/>
          <w:sz w:val="32"/>
          <w:szCs w:val="30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firstLine="0" w:firstLineChars="0"/>
      <w:jc w:val="left"/>
      <w:textAlignment w:val="auto"/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firstLine="0" w:firstLineChars="0"/>
                            <w:jc w:val="left"/>
                            <w:textAlignment w:val="auto"/>
                            <w:rPr>
                              <w:rFonts w:hint="default" w:ascii="Times New Roman" w:hAnsi="Times New Roman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firstLine="0" w:firstLineChars="0"/>
                      <w:jc w:val="left"/>
                      <w:textAlignment w:val="auto"/>
                      <w:rPr>
                        <w:rFonts w:hint="default" w:ascii="Times New Roman" w:hAnsi="Times New Roman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2C"/>
    <w:rsid w:val="00D61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2024-05-17T09:09:00Z</dcterms:created>
  <dc:creator>尘夏</dc:creator>
  <cp:lastModifiedBy>尘夏</cp:lastModifiedBy>
  <dcterms:modified xsi:type="dcterms:W3CDTF">2024-05-17T09:10:12Z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