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360" w:lineRule="auto"/>
        <w:rPr>
          <w:color w:val="auto"/>
          <w:sz w:val="48"/>
        </w:rPr>
      </w:pPr>
    </w:p>
    <w:p>
      <w:pPr>
        <w:spacing w:line="360" w:lineRule="auto"/>
        <w:rPr>
          <w:color w:val="auto"/>
          <w:sz w:val="48"/>
        </w:rPr>
      </w:pPr>
    </w:p>
    <w:p>
      <w:pPr>
        <w:spacing w:line="360" w:lineRule="auto"/>
        <w:rPr>
          <w:color w:val="auto"/>
          <w:sz w:val="48"/>
        </w:rPr>
      </w:pPr>
    </w:p>
    <w:p>
      <w:pPr>
        <w:spacing w:line="360" w:lineRule="auto"/>
        <w:rPr>
          <w:color w:val="auto"/>
          <w:sz w:val="48"/>
        </w:rPr>
      </w:pPr>
    </w:p>
    <w:p>
      <w:pPr>
        <w:spacing w:line="360" w:lineRule="auto"/>
        <w:jc w:val="center"/>
        <w:rPr>
          <w:rFonts w:ascii="黑体" w:hAnsi="黑体" w:eastAsia="黑体"/>
          <w:color w:val="auto"/>
          <w:spacing w:val="0"/>
          <w:sz w:val="72"/>
        </w:rPr>
      </w:pPr>
      <w:r>
        <w:rPr>
          <w:rFonts w:hint="eastAsia" w:ascii="黑体" w:hAnsi="黑体" w:eastAsia="黑体"/>
          <w:color w:val="auto"/>
          <w:spacing w:val="0"/>
          <w:sz w:val="72"/>
        </w:rPr>
        <w:t>河南省技术创新示范企业</w:t>
      </w:r>
    </w:p>
    <w:p>
      <w:pPr>
        <w:spacing w:line="360" w:lineRule="auto"/>
        <w:jc w:val="center"/>
        <w:rPr>
          <w:rFonts w:ascii="黑体" w:hAnsi="黑体" w:eastAsia="黑体"/>
          <w:color w:val="auto"/>
          <w:spacing w:val="0"/>
          <w:sz w:val="72"/>
        </w:rPr>
      </w:pPr>
      <w:r>
        <w:rPr>
          <w:rFonts w:hint="eastAsia" w:ascii="黑体" w:hAnsi="黑体" w:eastAsia="黑体"/>
          <w:color w:val="auto"/>
          <w:spacing w:val="0"/>
          <w:sz w:val="72"/>
        </w:rPr>
        <w:t>申报材料</w:t>
      </w:r>
    </w:p>
    <w:p>
      <w:pPr>
        <w:jc w:val="left"/>
        <w:rPr>
          <w:rFonts w:ascii="黑体" w:hAnsi="黑体" w:eastAsia="黑体"/>
          <w:color w:val="auto"/>
          <w:spacing w:val="0"/>
          <w:sz w:val="72"/>
        </w:rPr>
      </w:pPr>
    </w:p>
    <w:p>
      <w:pPr>
        <w:jc w:val="left"/>
        <w:rPr>
          <w:rFonts w:ascii="黑体" w:hAnsi="黑体" w:eastAsia="黑体"/>
          <w:color w:val="auto"/>
          <w:spacing w:val="0"/>
          <w:sz w:val="72"/>
        </w:rPr>
      </w:pPr>
    </w:p>
    <w:p>
      <w:pPr>
        <w:jc w:val="left"/>
        <w:rPr>
          <w:rFonts w:ascii="黑体" w:hAnsi="黑体" w:eastAsia="黑体"/>
          <w:color w:val="auto"/>
          <w:spacing w:val="0"/>
          <w:sz w:val="72"/>
        </w:rPr>
      </w:pPr>
    </w:p>
    <w:p>
      <w:pPr>
        <w:jc w:val="left"/>
        <w:rPr>
          <w:rFonts w:ascii="黑体" w:hAnsi="黑体" w:eastAsia="黑体"/>
          <w:color w:val="auto"/>
          <w:spacing w:val="0"/>
          <w:sz w:val="72"/>
        </w:rPr>
      </w:pPr>
    </w:p>
    <w:p>
      <w:pPr>
        <w:jc w:val="left"/>
        <w:rPr>
          <w:rFonts w:ascii="黑体" w:hAnsi="黑体" w:eastAsia="黑体"/>
          <w:color w:val="auto"/>
          <w:spacing w:val="0"/>
          <w:sz w:val="72"/>
        </w:rPr>
      </w:pPr>
    </w:p>
    <w:p>
      <w:pPr>
        <w:jc w:val="left"/>
        <w:rPr>
          <w:rFonts w:ascii="黑体" w:hAnsi="黑体" w:eastAsia="黑体"/>
          <w:color w:val="auto"/>
          <w:spacing w:val="0"/>
          <w:sz w:val="72"/>
        </w:rPr>
      </w:pPr>
    </w:p>
    <w:p>
      <w:pPr>
        <w:widowControl w:val="0"/>
        <w:spacing w:line="360" w:lineRule="auto"/>
        <w:ind w:firstLine="1260" w:firstLineChars="600"/>
        <w:jc w:val="both"/>
        <w:rPr>
          <w:rFonts w:ascii="Times New Roman" w:hAnsi="Times New Roman" w:eastAsia="宋体" w:cs="Times New Roman"/>
          <w:color w:val="auto"/>
          <w:spacing w:val="0"/>
          <w:kern w:val="2"/>
          <w:sz w:val="21"/>
          <w:szCs w:val="24"/>
          <w:u w:val="single"/>
          <w:lang w:val="en-US" w:eastAsia="zh-CN" w:bidi="ar-SA"/>
        </w:rPr>
      </w:pPr>
      <w:r>
        <w:rPr>
          <w:rFonts w:hint="eastAsia" w:ascii="Times New Roman" w:hAnsi="Times New Roman" w:eastAsia="宋体" w:cs="Times New Roman"/>
          <w:color w:val="auto"/>
          <w:spacing w:val="0"/>
          <w:kern w:val="2"/>
          <w:sz w:val="21"/>
          <w:szCs w:val="24"/>
          <w:lang w:val="en-US" w:eastAsia="zh-CN" w:bidi="ar-SA"/>
        </w:rPr>
        <w:t>申报单位：</w:t>
      </w:r>
    </w:p>
    <w:p>
      <w:pPr>
        <w:widowControl w:val="0"/>
        <w:spacing w:line="360" w:lineRule="auto"/>
        <w:ind w:firstLine="1260" w:firstLineChars="600"/>
        <w:jc w:val="both"/>
        <w:rPr>
          <w:rFonts w:ascii="Times New Roman" w:hAnsi="Times New Roman" w:eastAsia="宋体" w:cs="Times New Roman"/>
          <w:color w:val="auto"/>
          <w:spacing w:val="0"/>
          <w:kern w:val="2"/>
          <w:sz w:val="21"/>
          <w:szCs w:val="24"/>
          <w:u w:val="single"/>
          <w:lang w:val="en-US" w:eastAsia="zh-CN" w:bidi="ar-SA"/>
        </w:rPr>
      </w:pPr>
      <w:r>
        <w:rPr>
          <w:rFonts w:hint="eastAsia" w:ascii="Times New Roman" w:hAnsi="Times New Roman" w:eastAsia="宋体" w:cs="Times New Roman"/>
          <w:color w:val="auto"/>
          <w:spacing w:val="0"/>
          <w:kern w:val="2"/>
          <w:sz w:val="21"/>
          <w:szCs w:val="24"/>
          <w:lang w:val="en-US" w:eastAsia="zh-CN" w:bidi="ar-SA"/>
        </w:rPr>
        <w:t>推荐单位：</w:t>
      </w:r>
    </w:p>
    <w:p>
      <w:pPr>
        <w:widowControl w:val="0"/>
        <w:spacing w:line="360" w:lineRule="auto"/>
        <w:ind w:firstLine="1260" w:firstLineChars="60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pacing w:val="0"/>
          <w:kern w:val="2"/>
          <w:sz w:val="21"/>
          <w:szCs w:val="24"/>
          <w:lang w:val="en-US" w:eastAsia="zh-CN" w:bidi="ar-SA"/>
        </w:rPr>
        <w:t>填报日期：</w:t>
      </w:r>
      <w:r>
        <w:rPr>
          <w:rFonts w:hint="eastAsia" w:ascii="Times New Roman" w:hAnsi="Times New Roman" w:eastAsia="宋体" w:cs="Times New Roman"/>
          <w:color w:val="auto"/>
          <w:spacing w:val="0"/>
          <w:kern w:val="2"/>
          <w:sz w:val="21"/>
          <w:szCs w:val="24"/>
          <w:u w:val="single"/>
          <w:lang w:val="en-US" w:eastAsia="zh-CN" w:bidi="ar-SA"/>
        </w:rPr>
        <w:t xml:space="preserve">  202</w:t>
      </w:r>
      <w:r>
        <w:rPr>
          <w:rFonts w:hint="eastAsia" w:cs="Times New Roman"/>
          <w:color w:val="auto"/>
          <w:spacing w:val="0"/>
          <w:kern w:val="2"/>
          <w:sz w:val="21"/>
          <w:szCs w:val="24"/>
          <w:u w:val="single"/>
          <w:lang w:val="en-US" w:eastAsia="zh-CN" w:bidi="ar-SA"/>
        </w:rPr>
        <w:t>3</w:t>
      </w:r>
      <w:r>
        <w:rPr>
          <w:rFonts w:hint="eastAsia" w:ascii="Times New Roman" w:hAnsi="Times New Roman" w:eastAsia="宋体" w:cs="Times New Roman"/>
          <w:color w:val="auto"/>
          <w:spacing w:val="0"/>
          <w:kern w:val="2"/>
          <w:sz w:val="21"/>
          <w:szCs w:val="24"/>
          <w:u w:val="single"/>
          <w:lang w:val="en-US" w:eastAsia="zh-CN" w:bidi="ar-SA"/>
        </w:rPr>
        <w:t>年  月    日</w:t>
      </w:r>
    </w:p>
    <w:p>
      <w:pPr>
        <w:jc w:val="center"/>
        <w:rPr>
          <w:rFonts w:ascii="宋体"/>
          <w:b/>
          <w:color w:val="auto"/>
        </w:rPr>
      </w:pPr>
      <w:r>
        <w:rPr>
          <w:rFonts w:hint="eastAsia"/>
          <w:color w:val="auto"/>
          <w:sz w:val="30"/>
        </w:rPr>
        <w:br w:type="page"/>
      </w:r>
      <w:r>
        <w:rPr>
          <w:rFonts w:hint="eastAsia" w:ascii="黑体" w:eastAsia="黑体"/>
          <w:color w:val="auto"/>
          <w:sz w:val="36"/>
        </w:rPr>
        <w:t>企业基本情况表</w:t>
      </w:r>
    </w:p>
    <w:tbl>
      <w:tblPr>
        <w:tblStyle w:val="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710"/>
        <w:gridCol w:w="657"/>
        <w:gridCol w:w="1713"/>
        <w:gridCol w:w="230"/>
        <w:gridCol w:w="979"/>
        <w:gridCol w:w="318"/>
        <w:gridCol w:w="488"/>
        <w:gridCol w:w="132"/>
        <w:gridCol w:w="280"/>
        <w:gridCol w:w="569"/>
        <w:gridCol w:w="51"/>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企业名称</w:t>
            </w:r>
          </w:p>
        </w:tc>
        <w:tc>
          <w:tcPr>
            <w:tcW w:w="8150" w:type="dxa"/>
            <w:gridSpan w:val="12"/>
            <w:noWrap w:val="0"/>
            <w:vAlign w:val="top"/>
          </w:tcPr>
          <w:p>
            <w:pPr>
              <w:spacing w:before="156" w:beforeLines="50" w:after="156" w:afterLines="50"/>
              <w:rPr>
                <w:rFonts w:ascii="宋体" w:hAnsi="宋体" w:eastAsia="宋体"/>
                <w:color w:val="auto"/>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通讯地址</w:t>
            </w:r>
          </w:p>
        </w:tc>
        <w:tc>
          <w:tcPr>
            <w:tcW w:w="4607" w:type="dxa"/>
            <w:gridSpan w:val="6"/>
            <w:noWrap w:val="0"/>
            <w:vAlign w:val="top"/>
          </w:tcPr>
          <w:p>
            <w:pPr>
              <w:spacing w:before="156" w:beforeLines="50" w:after="156" w:afterLines="50"/>
              <w:rPr>
                <w:rFonts w:ascii="宋体" w:hAnsi="宋体" w:eastAsia="宋体"/>
                <w:color w:val="auto"/>
                <w:spacing w:val="0"/>
                <w:sz w:val="21"/>
              </w:rPr>
            </w:pPr>
          </w:p>
        </w:tc>
        <w:tc>
          <w:tcPr>
            <w:tcW w:w="900" w:type="dxa"/>
            <w:gridSpan w:val="3"/>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邮编</w:t>
            </w:r>
          </w:p>
        </w:tc>
        <w:tc>
          <w:tcPr>
            <w:tcW w:w="2643" w:type="dxa"/>
            <w:gridSpan w:val="3"/>
            <w:noWrap w:val="0"/>
            <w:vAlign w:val="top"/>
          </w:tcPr>
          <w:p>
            <w:pPr>
              <w:spacing w:before="156" w:beforeLines="50" w:after="156" w:afterLines="50"/>
              <w:rPr>
                <w:rFonts w:ascii="宋体" w:hAnsi="宋体" w:eastAsia="宋体"/>
                <w:color w:val="auto"/>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法人代表</w:t>
            </w:r>
          </w:p>
        </w:tc>
        <w:tc>
          <w:tcPr>
            <w:tcW w:w="1367" w:type="dxa"/>
            <w:gridSpan w:val="2"/>
            <w:noWrap w:val="0"/>
            <w:vAlign w:val="top"/>
          </w:tcPr>
          <w:p>
            <w:pPr>
              <w:spacing w:before="156" w:beforeLines="50" w:after="156" w:afterLines="50"/>
              <w:rPr>
                <w:rFonts w:ascii="宋体" w:hAnsi="宋体" w:eastAsia="宋体"/>
                <w:color w:val="auto"/>
                <w:spacing w:val="0"/>
                <w:sz w:val="21"/>
              </w:rPr>
            </w:pPr>
          </w:p>
        </w:tc>
        <w:tc>
          <w:tcPr>
            <w:tcW w:w="1713"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电话</w:t>
            </w:r>
          </w:p>
        </w:tc>
        <w:tc>
          <w:tcPr>
            <w:tcW w:w="2147" w:type="dxa"/>
            <w:gridSpan w:val="5"/>
            <w:noWrap w:val="0"/>
            <w:vAlign w:val="top"/>
          </w:tcPr>
          <w:p>
            <w:pPr>
              <w:spacing w:before="156" w:beforeLines="50" w:after="156" w:afterLines="50"/>
              <w:rPr>
                <w:rFonts w:ascii="宋体" w:hAnsi="宋体" w:eastAsia="宋体"/>
                <w:color w:val="auto"/>
                <w:spacing w:val="0"/>
                <w:sz w:val="21"/>
              </w:rPr>
            </w:pPr>
          </w:p>
        </w:tc>
        <w:tc>
          <w:tcPr>
            <w:tcW w:w="900" w:type="dxa"/>
            <w:gridSpan w:val="3"/>
            <w:noWrap w:val="0"/>
            <w:vAlign w:val="top"/>
          </w:tcPr>
          <w:p>
            <w:pPr>
              <w:spacing w:before="156" w:beforeLines="50" w:after="156" w:afterLines="50"/>
              <w:jc w:val="center"/>
              <w:rPr>
                <w:rFonts w:ascii="宋体" w:hAnsi="宋体" w:eastAsia="宋体"/>
                <w:color w:val="000000"/>
                <w:spacing w:val="0"/>
                <w:sz w:val="21"/>
              </w:rPr>
            </w:pPr>
            <w:r>
              <w:rPr>
                <w:rFonts w:hint="eastAsia" w:ascii="宋体" w:hAnsi="宋体" w:eastAsia="宋体"/>
                <w:color w:val="000000"/>
                <w:spacing w:val="0"/>
                <w:sz w:val="21"/>
              </w:rPr>
              <w:t>手机</w:t>
            </w:r>
          </w:p>
        </w:tc>
        <w:tc>
          <w:tcPr>
            <w:tcW w:w="2023" w:type="dxa"/>
            <w:noWrap w:val="0"/>
            <w:vAlign w:val="top"/>
          </w:tcPr>
          <w:p>
            <w:pPr>
              <w:spacing w:before="156" w:beforeLines="50" w:after="156" w:afterLines="50"/>
              <w:rPr>
                <w:rFonts w:ascii="宋体" w:hAnsi="宋体" w:eastAsia="宋体"/>
                <w:color w:val="auto"/>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联系人</w:t>
            </w:r>
          </w:p>
        </w:tc>
        <w:tc>
          <w:tcPr>
            <w:tcW w:w="1367" w:type="dxa"/>
            <w:gridSpan w:val="2"/>
            <w:noWrap w:val="0"/>
            <w:vAlign w:val="top"/>
          </w:tcPr>
          <w:p>
            <w:pPr>
              <w:spacing w:before="156" w:beforeLines="50" w:after="156" w:afterLines="50"/>
              <w:rPr>
                <w:rFonts w:ascii="宋体" w:hAnsi="宋体" w:eastAsia="宋体"/>
                <w:color w:val="auto"/>
                <w:spacing w:val="0"/>
                <w:sz w:val="21"/>
              </w:rPr>
            </w:pPr>
          </w:p>
        </w:tc>
        <w:tc>
          <w:tcPr>
            <w:tcW w:w="1713"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电话</w:t>
            </w:r>
          </w:p>
        </w:tc>
        <w:tc>
          <w:tcPr>
            <w:tcW w:w="2147" w:type="dxa"/>
            <w:gridSpan w:val="5"/>
            <w:noWrap w:val="0"/>
            <w:vAlign w:val="top"/>
          </w:tcPr>
          <w:p>
            <w:pPr>
              <w:spacing w:before="156" w:beforeLines="50" w:after="156" w:afterLines="50"/>
              <w:rPr>
                <w:rFonts w:ascii="宋体" w:hAnsi="宋体" w:eastAsia="宋体"/>
                <w:color w:val="auto"/>
                <w:spacing w:val="0"/>
                <w:sz w:val="21"/>
              </w:rPr>
            </w:pPr>
          </w:p>
        </w:tc>
        <w:tc>
          <w:tcPr>
            <w:tcW w:w="900" w:type="dxa"/>
            <w:gridSpan w:val="3"/>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手机</w:t>
            </w:r>
          </w:p>
        </w:tc>
        <w:tc>
          <w:tcPr>
            <w:tcW w:w="2023" w:type="dxa"/>
            <w:noWrap w:val="0"/>
            <w:vAlign w:val="top"/>
          </w:tcPr>
          <w:p>
            <w:pPr>
              <w:spacing w:before="156" w:beforeLines="50" w:after="156" w:afterLines="50"/>
              <w:rPr>
                <w:rFonts w:ascii="宋体" w:hAnsi="宋体" w:eastAsia="宋体"/>
                <w:color w:val="auto"/>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传真</w:t>
            </w:r>
          </w:p>
        </w:tc>
        <w:tc>
          <w:tcPr>
            <w:tcW w:w="1367" w:type="dxa"/>
            <w:gridSpan w:val="2"/>
            <w:noWrap w:val="0"/>
            <w:vAlign w:val="top"/>
          </w:tcPr>
          <w:p>
            <w:pPr>
              <w:spacing w:before="156" w:beforeLines="50" w:after="156" w:afterLines="50"/>
              <w:rPr>
                <w:rFonts w:ascii="宋体" w:hAnsi="宋体" w:eastAsia="宋体"/>
                <w:color w:val="auto"/>
                <w:spacing w:val="0"/>
                <w:sz w:val="21"/>
              </w:rPr>
            </w:pPr>
          </w:p>
        </w:tc>
        <w:tc>
          <w:tcPr>
            <w:tcW w:w="1713"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E-mail</w:t>
            </w:r>
          </w:p>
        </w:tc>
        <w:tc>
          <w:tcPr>
            <w:tcW w:w="5070" w:type="dxa"/>
            <w:gridSpan w:val="9"/>
            <w:noWrap w:val="0"/>
            <w:vAlign w:val="top"/>
          </w:tcPr>
          <w:p>
            <w:pPr>
              <w:spacing w:before="156" w:beforeLines="50" w:after="156" w:afterLines="50"/>
              <w:jc w:val="center"/>
              <w:rPr>
                <w:rFonts w:ascii="宋体" w:hAnsi="宋体" w:eastAsia="宋体"/>
                <w:color w:val="auto"/>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61" w:type="dxa"/>
            <w:noWrap w:val="0"/>
            <w:vAlign w:val="top"/>
          </w:tcPr>
          <w:p>
            <w:pPr>
              <w:spacing w:before="156" w:beforeLines="50" w:after="156" w:afterLines="50"/>
              <w:jc w:val="center"/>
              <w:rPr>
                <w:rFonts w:ascii="宋体" w:hAnsi="宋体" w:eastAsia="宋体"/>
                <w:color w:val="auto"/>
                <w:spacing w:val="0"/>
                <w:sz w:val="21"/>
              </w:rPr>
            </w:pPr>
            <w:r>
              <w:rPr>
                <w:rFonts w:hint="eastAsia" w:ascii="宋体" w:hAnsi="宋体" w:eastAsia="宋体"/>
                <w:color w:val="auto"/>
                <w:spacing w:val="0"/>
                <w:sz w:val="21"/>
              </w:rPr>
              <w:t>企业类型</w:t>
            </w:r>
          </w:p>
        </w:tc>
        <w:tc>
          <w:tcPr>
            <w:tcW w:w="8150" w:type="dxa"/>
            <w:gridSpan w:val="12"/>
            <w:noWrap w:val="0"/>
            <w:vAlign w:val="top"/>
          </w:tcPr>
          <w:p>
            <w:pPr>
              <w:spacing w:before="156" w:beforeLines="50" w:after="156" w:afterLines="50"/>
              <w:jc w:val="both"/>
              <w:rPr>
                <w:rFonts w:hint="default" w:ascii="宋体" w:hAnsi="宋体" w:eastAsia="宋体"/>
                <w:color w:val="auto"/>
                <w:spacing w:val="0"/>
                <w:sz w:val="21"/>
                <w:lang w:val="en-US" w:eastAsia="zh-CN"/>
              </w:rPr>
            </w:pPr>
            <w:r>
              <w:rPr>
                <w:rFonts w:hint="eastAsia" w:ascii="宋体" w:hAnsi="宋体" w:eastAsia="宋体"/>
                <w:color w:val="auto"/>
                <w:spacing w:val="0"/>
                <w:sz w:val="21"/>
              </w:rPr>
              <w:sym w:font="Times New Roman" w:char="0000"/>
            </w:r>
            <w:r>
              <w:rPr>
                <w:rFonts w:hint="eastAsia" w:ascii="宋体" w:hAnsi="宋体" w:eastAsia="宋体"/>
                <w:color w:val="auto"/>
                <w:spacing w:val="0"/>
                <w:sz w:val="21"/>
              </w:rPr>
              <w:t xml:space="preserve">国有      </w:t>
            </w:r>
            <w:r>
              <w:rPr>
                <w:rFonts w:hint="eastAsia" w:ascii="宋体" w:hAnsi="宋体" w:eastAsia="宋体"/>
                <w:color w:val="auto"/>
                <w:spacing w:val="0"/>
                <w:sz w:val="21"/>
              </w:rPr>
              <w:sym w:font="Times New Roman" w:char="0000"/>
            </w:r>
            <w:r>
              <w:rPr>
                <w:rFonts w:hint="eastAsia" w:ascii="宋体" w:hAnsi="宋体" w:eastAsia="宋体"/>
                <w:color w:val="auto"/>
                <w:spacing w:val="0"/>
                <w:sz w:val="21"/>
              </w:rPr>
              <w:t xml:space="preserve">合资      </w:t>
            </w:r>
            <w:r>
              <w:rPr>
                <w:rFonts w:hint="eastAsia" w:ascii="宋体" w:hAnsi="宋体" w:eastAsia="宋体"/>
                <w:color w:val="auto"/>
                <w:spacing w:val="0"/>
                <w:sz w:val="21"/>
              </w:rPr>
              <w:sym w:font="Times New Roman" w:char="0000"/>
            </w:r>
            <w:r>
              <w:rPr>
                <w:rFonts w:hint="eastAsia" w:ascii="宋体" w:hAnsi="宋体" w:eastAsia="宋体"/>
                <w:color w:val="auto"/>
                <w:spacing w:val="0"/>
                <w:sz w:val="21"/>
              </w:rPr>
              <w:t xml:space="preserve">民营     </w:t>
            </w:r>
            <w:r>
              <w:rPr>
                <w:rFonts w:hint="eastAsia" w:ascii="宋体" w:hAnsi="宋体" w:eastAsia="宋体"/>
                <w:color w:val="auto"/>
                <w:spacing w:val="0"/>
                <w:sz w:val="21"/>
              </w:rPr>
              <w:sym w:font="Times New Roman" w:char="0000"/>
            </w:r>
            <w:r>
              <w:rPr>
                <w:rFonts w:hint="eastAsia" w:ascii="宋体" w:hAnsi="宋体" w:eastAsia="宋体"/>
                <w:color w:val="auto"/>
                <w:spacing w:val="0"/>
                <w:sz w:val="21"/>
              </w:rPr>
              <w:t>其他</w:t>
            </w:r>
            <w:r>
              <w:rPr>
                <w:rFonts w:hint="eastAsia" w:ascii="宋体" w:hAnsi="宋体" w:eastAsia="宋体"/>
                <w:color w:val="auto"/>
                <w:spacing w:val="0"/>
                <w:sz w:val="21"/>
                <w:u w:val="single"/>
                <w:lang w:val="en-US" w:eastAsia="zh-CN"/>
              </w:rPr>
              <w:t xml:space="preserve">            （请说明具体类型）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noWrap w:val="0"/>
            <w:vAlign w:val="center"/>
          </w:tcPr>
          <w:p>
            <w:pPr>
              <w:spacing w:before="312" w:beforeLines="100" w:after="156" w:afterLines="50"/>
              <w:jc w:val="center"/>
              <w:rPr>
                <w:rFonts w:ascii="宋体" w:hAnsi="宋体" w:eastAsia="宋体"/>
                <w:color w:val="auto"/>
                <w:spacing w:val="0"/>
                <w:sz w:val="21"/>
              </w:rPr>
            </w:pPr>
            <w:r>
              <w:rPr>
                <w:rFonts w:hint="eastAsia" w:ascii="宋体" w:hAnsi="宋体" w:eastAsia="宋体"/>
                <w:color w:val="auto"/>
                <w:spacing w:val="0"/>
                <w:sz w:val="21"/>
              </w:rPr>
              <w:t>从业人数</w:t>
            </w:r>
          </w:p>
        </w:tc>
        <w:tc>
          <w:tcPr>
            <w:tcW w:w="1367" w:type="dxa"/>
            <w:gridSpan w:val="2"/>
            <w:noWrap w:val="0"/>
            <w:vAlign w:val="center"/>
          </w:tcPr>
          <w:p>
            <w:pPr>
              <w:spacing w:before="312" w:beforeLines="100" w:after="156" w:afterLines="50"/>
              <w:ind w:firstLine="840" w:firstLineChars="400"/>
              <w:rPr>
                <w:rFonts w:ascii="宋体" w:hAnsi="宋体" w:eastAsia="宋体"/>
                <w:color w:val="auto"/>
                <w:spacing w:val="0"/>
                <w:sz w:val="21"/>
              </w:rPr>
            </w:pPr>
            <w:r>
              <w:rPr>
                <w:rFonts w:hint="eastAsia" w:ascii="宋体" w:hAnsi="宋体" w:eastAsia="宋体"/>
                <w:color w:val="auto"/>
                <w:spacing w:val="0"/>
                <w:sz w:val="21"/>
              </w:rPr>
              <w:t>人</w:t>
            </w:r>
          </w:p>
        </w:tc>
        <w:tc>
          <w:tcPr>
            <w:tcW w:w="1713" w:type="dxa"/>
            <w:noWrap w:val="0"/>
            <w:vAlign w:val="center"/>
          </w:tcPr>
          <w:p>
            <w:pPr>
              <w:spacing w:before="312" w:beforeLines="100" w:after="156" w:afterLines="50"/>
              <w:jc w:val="center"/>
              <w:rPr>
                <w:rFonts w:ascii="宋体" w:hAnsi="宋体" w:eastAsia="宋体"/>
                <w:color w:val="auto"/>
                <w:spacing w:val="0"/>
                <w:sz w:val="21"/>
              </w:rPr>
            </w:pPr>
            <w:r>
              <w:rPr>
                <w:rFonts w:hint="eastAsia" w:ascii="宋体" w:hAnsi="宋体" w:eastAsia="宋体"/>
                <w:color w:val="auto"/>
                <w:spacing w:val="0"/>
                <w:sz w:val="21"/>
              </w:rPr>
              <w:t>大学本科以上人数</w:t>
            </w:r>
          </w:p>
        </w:tc>
        <w:tc>
          <w:tcPr>
            <w:tcW w:w="1209" w:type="dxa"/>
            <w:gridSpan w:val="2"/>
            <w:noWrap w:val="0"/>
            <w:vAlign w:val="center"/>
          </w:tcPr>
          <w:p>
            <w:pPr>
              <w:spacing w:before="312" w:beforeLines="100" w:after="156" w:afterLines="50"/>
              <w:jc w:val="right"/>
              <w:rPr>
                <w:rFonts w:ascii="宋体" w:hAnsi="宋体" w:eastAsia="宋体"/>
                <w:color w:val="auto"/>
                <w:spacing w:val="0"/>
                <w:sz w:val="21"/>
              </w:rPr>
            </w:pPr>
            <w:r>
              <w:rPr>
                <w:rFonts w:hint="eastAsia" w:ascii="宋体" w:hAnsi="宋体" w:eastAsia="宋体"/>
                <w:color w:val="auto"/>
                <w:spacing w:val="0"/>
                <w:sz w:val="21"/>
              </w:rPr>
              <w:t>人</w:t>
            </w:r>
          </w:p>
        </w:tc>
        <w:tc>
          <w:tcPr>
            <w:tcW w:w="1838" w:type="dxa"/>
            <w:gridSpan w:val="6"/>
            <w:noWrap w:val="0"/>
            <w:vAlign w:val="center"/>
          </w:tcPr>
          <w:p>
            <w:pPr>
              <w:adjustRightInd w:val="0"/>
              <w:spacing w:before="312" w:beforeLines="100" w:after="156" w:afterLines="50"/>
              <w:ind w:left="-105" w:leftChars="-50" w:right="-105" w:rightChars="-50"/>
              <w:jc w:val="center"/>
              <w:rPr>
                <w:rFonts w:ascii="宋体" w:hAnsi="宋体" w:eastAsia="宋体"/>
                <w:color w:val="auto"/>
                <w:spacing w:val="0"/>
                <w:sz w:val="21"/>
              </w:rPr>
            </w:pPr>
            <w:r>
              <w:rPr>
                <w:rFonts w:hint="eastAsia" w:ascii="宋体" w:hAnsi="宋体" w:eastAsia="宋体"/>
                <w:color w:val="auto"/>
                <w:spacing w:val="0"/>
                <w:sz w:val="21"/>
              </w:rPr>
              <w:t>中级职称以上人数</w:t>
            </w:r>
          </w:p>
        </w:tc>
        <w:tc>
          <w:tcPr>
            <w:tcW w:w="2023" w:type="dxa"/>
            <w:noWrap w:val="0"/>
            <w:vAlign w:val="center"/>
          </w:tcPr>
          <w:p>
            <w:pPr>
              <w:spacing w:before="312" w:beforeLines="100" w:after="156" w:afterLines="50"/>
              <w:jc w:val="right"/>
              <w:rPr>
                <w:rFonts w:ascii="宋体" w:hAnsi="宋体" w:eastAsia="宋体"/>
                <w:color w:val="auto"/>
                <w:spacing w:val="0"/>
                <w:sz w:val="21"/>
              </w:rPr>
            </w:pPr>
            <w:r>
              <w:rPr>
                <w:rFonts w:hint="eastAsia" w:ascii="宋体" w:hAnsi="宋体" w:eastAsia="宋体"/>
                <w:color w:val="auto"/>
                <w:spacing w:val="0"/>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restart"/>
            <w:noWrap w:val="0"/>
            <w:vAlign w:val="center"/>
          </w:tcPr>
          <w:p>
            <w:pPr>
              <w:snapToGrid w:val="0"/>
              <w:spacing w:before="312" w:beforeLines="100" w:after="312" w:afterLines="100"/>
              <w:jc w:val="center"/>
              <w:rPr>
                <w:rFonts w:ascii="宋体" w:hAnsi="宋体" w:eastAsia="宋体"/>
                <w:color w:val="auto"/>
                <w:spacing w:val="0"/>
                <w:sz w:val="21"/>
              </w:rPr>
            </w:pPr>
            <w:r>
              <w:rPr>
                <w:rFonts w:hint="eastAsia" w:ascii="宋体" w:hAnsi="宋体" w:eastAsia="宋体"/>
                <w:color w:val="auto"/>
                <w:spacing w:val="0"/>
                <w:sz w:val="21"/>
              </w:rPr>
              <w:t>20</w:t>
            </w:r>
            <w:r>
              <w:rPr>
                <w:rFonts w:hint="eastAsia" w:ascii="宋体" w:hAnsi="宋体" w:eastAsia="宋体"/>
                <w:color w:val="auto"/>
                <w:spacing w:val="0"/>
                <w:sz w:val="21"/>
                <w:lang w:val="en-US" w:eastAsia="zh-CN"/>
              </w:rPr>
              <w:t>2</w:t>
            </w:r>
            <w:r>
              <w:rPr>
                <w:rFonts w:hint="eastAsia" w:ascii="宋体" w:hAnsi="宋体"/>
                <w:color w:val="auto"/>
                <w:spacing w:val="0"/>
                <w:sz w:val="21"/>
                <w:lang w:val="en-US" w:eastAsia="zh-CN"/>
              </w:rPr>
              <w:t>2</w:t>
            </w:r>
            <w:r>
              <w:rPr>
                <w:rFonts w:hint="eastAsia" w:ascii="宋体" w:hAnsi="宋体" w:eastAsia="宋体"/>
                <w:color w:val="auto"/>
                <w:spacing w:val="0"/>
                <w:sz w:val="21"/>
              </w:rPr>
              <w:t>年度</w:t>
            </w:r>
          </w:p>
          <w:p>
            <w:pPr>
              <w:snapToGrid w:val="0"/>
              <w:spacing w:before="312" w:beforeLines="100" w:after="312" w:afterLines="100"/>
              <w:jc w:val="center"/>
              <w:rPr>
                <w:rFonts w:ascii="宋体" w:hAnsi="宋体" w:eastAsia="宋体"/>
                <w:color w:val="auto"/>
                <w:spacing w:val="0"/>
                <w:sz w:val="21"/>
              </w:rPr>
            </w:pPr>
            <w:r>
              <w:rPr>
                <w:rFonts w:hint="eastAsia" w:ascii="宋体" w:hAnsi="宋体" w:eastAsia="宋体"/>
                <w:color w:val="auto"/>
                <w:spacing w:val="0"/>
                <w:sz w:val="21"/>
              </w:rPr>
              <w:t>经济效益</w:t>
            </w:r>
          </w:p>
        </w:tc>
        <w:tc>
          <w:tcPr>
            <w:tcW w:w="3080" w:type="dxa"/>
            <w:gridSpan w:val="3"/>
            <w:noWrap w:val="0"/>
            <w:vAlign w:val="center"/>
          </w:tcPr>
          <w:p>
            <w:pPr>
              <w:rPr>
                <w:rFonts w:ascii="宋体" w:hAnsi="宋体" w:eastAsia="宋体"/>
                <w:color w:val="auto"/>
                <w:spacing w:val="0"/>
                <w:sz w:val="21"/>
              </w:rPr>
            </w:pPr>
            <w:r>
              <w:rPr>
                <w:rFonts w:hint="eastAsia" w:ascii="宋体" w:hAnsi="宋体" w:eastAsia="宋体"/>
                <w:color w:val="auto"/>
                <w:spacing w:val="0"/>
                <w:sz w:val="21"/>
              </w:rPr>
              <w:t>资产总额</w:t>
            </w:r>
          </w:p>
        </w:tc>
        <w:tc>
          <w:tcPr>
            <w:tcW w:w="1209" w:type="dxa"/>
            <w:gridSpan w:val="2"/>
            <w:noWrap w:val="0"/>
            <w:vAlign w:val="center"/>
          </w:tcPr>
          <w:p>
            <w:pPr>
              <w:spacing w:before="312" w:beforeLines="100" w:after="156" w:afterLines="50"/>
              <w:jc w:val="right"/>
              <w:rPr>
                <w:rFonts w:ascii="宋体" w:hAnsi="宋体" w:eastAsia="宋体"/>
                <w:color w:val="auto"/>
                <w:spacing w:val="0"/>
                <w:sz w:val="21"/>
              </w:rPr>
            </w:pPr>
            <w:r>
              <w:rPr>
                <w:rFonts w:hint="eastAsia" w:ascii="宋体" w:hAnsi="宋体" w:eastAsia="宋体"/>
                <w:color w:val="auto"/>
                <w:spacing w:val="0"/>
                <w:sz w:val="21"/>
              </w:rPr>
              <w:t>万元</w:t>
            </w:r>
          </w:p>
        </w:tc>
        <w:tc>
          <w:tcPr>
            <w:tcW w:w="1838" w:type="dxa"/>
            <w:gridSpan w:val="6"/>
            <w:noWrap w:val="0"/>
            <w:vAlign w:val="center"/>
          </w:tcPr>
          <w:p>
            <w:pPr>
              <w:spacing w:before="312" w:beforeLines="100" w:after="156" w:afterLines="50"/>
              <w:jc w:val="center"/>
              <w:rPr>
                <w:rFonts w:ascii="宋体" w:hAnsi="宋体" w:eastAsia="宋体"/>
                <w:color w:val="auto"/>
                <w:spacing w:val="0"/>
                <w:sz w:val="21"/>
              </w:rPr>
            </w:pPr>
            <w:r>
              <w:rPr>
                <w:rFonts w:hint="eastAsia" w:ascii="宋体" w:hAnsi="宋体" w:eastAsia="宋体"/>
                <w:color w:val="auto"/>
                <w:spacing w:val="0"/>
                <w:sz w:val="21"/>
              </w:rPr>
              <w:t>负债总额</w:t>
            </w:r>
          </w:p>
        </w:tc>
        <w:tc>
          <w:tcPr>
            <w:tcW w:w="2023" w:type="dxa"/>
            <w:noWrap w:val="0"/>
            <w:vAlign w:val="center"/>
          </w:tcPr>
          <w:p>
            <w:pPr>
              <w:spacing w:before="312" w:beforeLines="100" w:after="156" w:afterLines="50"/>
              <w:jc w:val="right"/>
              <w:rPr>
                <w:rFonts w:ascii="宋体" w:hAnsi="宋体" w:eastAsia="宋体"/>
                <w:color w:val="auto"/>
                <w:spacing w:val="0"/>
                <w:sz w:val="21"/>
              </w:rPr>
            </w:pPr>
            <w:r>
              <w:rPr>
                <w:rFonts w:hint="eastAsia" w:ascii="宋体" w:hAnsi="宋体" w:eastAsia="宋体"/>
                <w:color w:val="auto"/>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continue"/>
            <w:noWrap w:val="0"/>
            <w:vAlign w:val="top"/>
          </w:tcPr>
          <w:p>
            <w:pPr>
              <w:rPr>
                <w:rFonts w:ascii="宋体" w:hAnsi="宋体" w:eastAsia="宋体"/>
                <w:color w:val="auto"/>
                <w:spacing w:val="0"/>
                <w:sz w:val="21"/>
              </w:rPr>
            </w:pPr>
          </w:p>
        </w:tc>
        <w:tc>
          <w:tcPr>
            <w:tcW w:w="3080" w:type="dxa"/>
            <w:gridSpan w:val="3"/>
            <w:noWrap w:val="0"/>
            <w:vAlign w:val="center"/>
          </w:tcPr>
          <w:p>
            <w:pPr>
              <w:rPr>
                <w:rFonts w:ascii="宋体" w:hAnsi="宋体" w:eastAsia="宋体"/>
                <w:color w:val="auto"/>
                <w:spacing w:val="0"/>
                <w:sz w:val="21"/>
              </w:rPr>
            </w:pPr>
            <w:r>
              <w:rPr>
                <w:rFonts w:hint="eastAsia" w:ascii="宋体" w:hAnsi="宋体" w:eastAsia="宋体"/>
                <w:color w:val="auto"/>
                <w:spacing w:val="0"/>
                <w:sz w:val="21"/>
              </w:rPr>
              <w:t>主营业务收入</w:t>
            </w:r>
          </w:p>
        </w:tc>
        <w:tc>
          <w:tcPr>
            <w:tcW w:w="5070" w:type="dxa"/>
            <w:gridSpan w:val="9"/>
            <w:noWrap w:val="0"/>
            <w:vAlign w:val="center"/>
          </w:tcPr>
          <w:p>
            <w:pPr>
              <w:ind w:firstLine="1470" w:firstLineChars="700"/>
              <w:rPr>
                <w:rFonts w:ascii="宋体" w:hAnsi="宋体" w:eastAsia="宋体"/>
                <w:color w:val="auto"/>
                <w:spacing w:val="0"/>
                <w:sz w:val="21"/>
              </w:rPr>
            </w:pPr>
            <w:r>
              <w:rPr>
                <w:rFonts w:hint="eastAsia" w:ascii="宋体" w:hAnsi="宋体" w:eastAsia="宋体"/>
                <w:color w:val="auto"/>
                <w:spacing w:val="0"/>
                <w:sz w:val="21"/>
              </w:rPr>
              <w:t>万元，比20</w:t>
            </w:r>
            <w:r>
              <w:rPr>
                <w:rFonts w:hint="eastAsia" w:ascii="宋体" w:hAnsi="宋体" w:eastAsia="宋体"/>
                <w:color w:val="auto"/>
                <w:spacing w:val="0"/>
                <w:sz w:val="21"/>
                <w:lang w:val="en-US" w:eastAsia="zh-CN"/>
              </w:rPr>
              <w:t>2</w:t>
            </w:r>
            <w:r>
              <w:rPr>
                <w:rFonts w:hint="eastAsia" w:ascii="宋体" w:hAnsi="宋体"/>
                <w:color w:val="auto"/>
                <w:spacing w:val="0"/>
                <w:sz w:val="21"/>
                <w:lang w:val="en-US" w:eastAsia="zh-CN"/>
              </w:rPr>
              <w:t>1</w:t>
            </w:r>
            <w:r>
              <w:rPr>
                <w:rFonts w:hint="eastAsia" w:ascii="宋体" w:hAnsi="宋体" w:eastAsia="宋体"/>
                <w:color w:val="auto"/>
                <w:spacing w:val="0"/>
                <w:sz w:val="21"/>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continue"/>
            <w:noWrap w:val="0"/>
            <w:vAlign w:val="top"/>
          </w:tcPr>
          <w:p>
            <w:pPr>
              <w:rPr>
                <w:rFonts w:ascii="宋体" w:hAnsi="宋体" w:eastAsia="宋体"/>
                <w:color w:val="auto"/>
                <w:spacing w:val="0"/>
                <w:sz w:val="21"/>
              </w:rPr>
            </w:pPr>
          </w:p>
        </w:tc>
        <w:tc>
          <w:tcPr>
            <w:tcW w:w="3080" w:type="dxa"/>
            <w:gridSpan w:val="3"/>
            <w:noWrap w:val="0"/>
            <w:vAlign w:val="center"/>
          </w:tcPr>
          <w:p>
            <w:pPr>
              <w:rPr>
                <w:rFonts w:ascii="宋体" w:hAnsi="宋体" w:eastAsia="宋体"/>
                <w:color w:val="auto"/>
                <w:spacing w:val="0"/>
                <w:sz w:val="21"/>
              </w:rPr>
            </w:pPr>
            <w:r>
              <w:rPr>
                <w:rFonts w:hint="eastAsia" w:ascii="宋体" w:hAnsi="宋体" w:eastAsia="宋体"/>
                <w:color w:val="auto"/>
                <w:spacing w:val="0"/>
                <w:sz w:val="21"/>
              </w:rPr>
              <w:t>新产品销售收入</w:t>
            </w:r>
          </w:p>
        </w:tc>
        <w:tc>
          <w:tcPr>
            <w:tcW w:w="1209" w:type="dxa"/>
            <w:gridSpan w:val="2"/>
            <w:noWrap w:val="0"/>
            <w:vAlign w:val="center"/>
          </w:tcPr>
          <w:p>
            <w:pPr>
              <w:jc w:val="right"/>
              <w:rPr>
                <w:rFonts w:ascii="宋体" w:hAnsi="宋体" w:eastAsia="宋体"/>
                <w:color w:val="auto"/>
                <w:spacing w:val="0"/>
                <w:sz w:val="21"/>
              </w:rPr>
            </w:pPr>
            <w:r>
              <w:rPr>
                <w:rFonts w:hint="eastAsia" w:ascii="宋体" w:hAnsi="宋体" w:eastAsia="宋体"/>
                <w:color w:val="auto"/>
                <w:spacing w:val="0"/>
                <w:sz w:val="21"/>
              </w:rPr>
              <w:t>万元</w:t>
            </w:r>
          </w:p>
        </w:tc>
        <w:tc>
          <w:tcPr>
            <w:tcW w:w="1787" w:type="dxa"/>
            <w:gridSpan w:val="5"/>
            <w:noWrap w:val="0"/>
            <w:vAlign w:val="center"/>
          </w:tcPr>
          <w:p>
            <w:pPr>
              <w:jc w:val="center"/>
              <w:rPr>
                <w:rFonts w:ascii="宋体" w:hAnsi="宋体" w:eastAsia="宋体"/>
                <w:color w:val="auto"/>
                <w:spacing w:val="0"/>
                <w:sz w:val="21"/>
              </w:rPr>
            </w:pPr>
            <w:r>
              <w:rPr>
                <w:rFonts w:hint="eastAsia" w:ascii="宋体" w:hAnsi="宋体" w:eastAsia="宋体"/>
                <w:color w:val="auto"/>
                <w:spacing w:val="0"/>
                <w:sz w:val="21"/>
              </w:rPr>
              <w:t>上缴税金</w:t>
            </w:r>
          </w:p>
        </w:tc>
        <w:tc>
          <w:tcPr>
            <w:tcW w:w="2074" w:type="dxa"/>
            <w:gridSpan w:val="2"/>
            <w:noWrap w:val="0"/>
            <w:vAlign w:val="center"/>
          </w:tcPr>
          <w:p>
            <w:pPr>
              <w:jc w:val="right"/>
              <w:rPr>
                <w:rFonts w:ascii="宋体" w:hAnsi="宋体" w:eastAsia="宋体"/>
                <w:color w:val="auto"/>
                <w:spacing w:val="0"/>
                <w:sz w:val="21"/>
              </w:rPr>
            </w:pPr>
            <w:r>
              <w:rPr>
                <w:rFonts w:hint="eastAsia" w:ascii="宋体" w:hAnsi="宋体" w:eastAsia="宋体"/>
                <w:color w:val="auto"/>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continue"/>
            <w:noWrap w:val="0"/>
            <w:vAlign w:val="top"/>
          </w:tcPr>
          <w:p>
            <w:pPr>
              <w:rPr>
                <w:rFonts w:ascii="宋体" w:hAnsi="宋体" w:eastAsia="宋体"/>
                <w:color w:val="auto"/>
                <w:spacing w:val="0"/>
                <w:sz w:val="21"/>
              </w:rPr>
            </w:pPr>
          </w:p>
        </w:tc>
        <w:tc>
          <w:tcPr>
            <w:tcW w:w="3080" w:type="dxa"/>
            <w:gridSpan w:val="3"/>
            <w:noWrap w:val="0"/>
            <w:vAlign w:val="center"/>
          </w:tcPr>
          <w:p>
            <w:pPr>
              <w:rPr>
                <w:rFonts w:ascii="宋体" w:hAnsi="宋体" w:eastAsia="宋体"/>
                <w:color w:val="auto"/>
                <w:spacing w:val="0"/>
                <w:sz w:val="21"/>
              </w:rPr>
            </w:pPr>
            <w:r>
              <w:rPr>
                <w:rFonts w:hint="eastAsia" w:ascii="宋体" w:hAnsi="宋体" w:eastAsia="宋体"/>
                <w:color w:val="auto"/>
                <w:spacing w:val="0"/>
                <w:sz w:val="21"/>
              </w:rPr>
              <w:t>利润总额</w:t>
            </w:r>
          </w:p>
        </w:tc>
        <w:tc>
          <w:tcPr>
            <w:tcW w:w="5070" w:type="dxa"/>
            <w:gridSpan w:val="9"/>
            <w:noWrap w:val="0"/>
            <w:vAlign w:val="center"/>
          </w:tcPr>
          <w:p>
            <w:pPr>
              <w:jc w:val="center"/>
              <w:rPr>
                <w:rFonts w:ascii="宋体" w:hAnsi="宋体" w:eastAsia="宋体"/>
                <w:color w:val="auto"/>
                <w:spacing w:val="0"/>
                <w:sz w:val="21"/>
              </w:rPr>
            </w:pPr>
            <w:r>
              <w:rPr>
                <w:rFonts w:hint="eastAsia" w:ascii="宋体" w:hAnsi="宋体" w:eastAsia="宋体"/>
                <w:color w:val="auto"/>
                <w:spacing w:val="0"/>
                <w:sz w:val="21"/>
              </w:rPr>
              <w:t>万元，比20</w:t>
            </w:r>
            <w:r>
              <w:rPr>
                <w:rFonts w:hint="eastAsia" w:ascii="宋体" w:hAnsi="宋体" w:eastAsia="宋体"/>
                <w:color w:val="auto"/>
                <w:spacing w:val="0"/>
                <w:sz w:val="21"/>
                <w:lang w:val="en-US" w:eastAsia="zh-CN"/>
              </w:rPr>
              <w:t>2</w:t>
            </w:r>
            <w:r>
              <w:rPr>
                <w:rFonts w:hint="eastAsia" w:ascii="宋体" w:hAnsi="宋体"/>
                <w:color w:val="auto"/>
                <w:spacing w:val="0"/>
                <w:sz w:val="21"/>
                <w:lang w:val="en-US" w:eastAsia="zh-CN"/>
              </w:rPr>
              <w:t>1</w:t>
            </w:r>
            <w:r>
              <w:rPr>
                <w:rFonts w:hint="eastAsia" w:ascii="宋体" w:hAnsi="宋体" w:eastAsia="宋体"/>
                <w:color w:val="auto"/>
                <w:spacing w:val="0"/>
                <w:sz w:val="21"/>
              </w:rPr>
              <w:t>年增长    %，</w:t>
            </w:r>
          </w:p>
          <w:p>
            <w:pPr>
              <w:wordWrap w:val="0"/>
              <w:jc w:val="right"/>
              <w:rPr>
                <w:rFonts w:ascii="宋体" w:hAnsi="宋体" w:eastAsia="宋体"/>
                <w:color w:val="auto"/>
                <w:spacing w:val="0"/>
                <w:sz w:val="21"/>
              </w:rPr>
            </w:pPr>
            <w:r>
              <w:rPr>
                <w:rFonts w:hint="eastAsia" w:ascii="宋体" w:hAnsi="宋体" w:eastAsia="宋体"/>
                <w:color w:val="auto"/>
                <w:spacing w:val="0"/>
                <w:sz w:val="21"/>
              </w:rPr>
              <w:t>是否三年连续盈利     是</w:t>
            </w:r>
            <w:r>
              <w:rPr>
                <w:rFonts w:hint="eastAsia"/>
                <w:color w:val="auto"/>
                <w:spacing w:val="0"/>
                <w:sz w:val="21"/>
              </w:rPr>
              <w:t>□</w:t>
            </w:r>
            <w:r>
              <w:rPr>
                <w:rFonts w:hint="eastAsia" w:ascii="宋体" w:hAnsi="宋体" w:eastAsia="宋体"/>
                <w:color w:val="auto"/>
                <w:spacing w:val="0"/>
                <w:sz w:val="21"/>
              </w:rPr>
              <w:t xml:space="preserve">   否</w:t>
            </w:r>
            <w:r>
              <w:rPr>
                <w:rFonts w:hint="eastAsia"/>
                <w:color w:val="auto"/>
                <w:spacing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continue"/>
            <w:noWrap w:val="0"/>
            <w:vAlign w:val="top"/>
          </w:tcPr>
          <w:p>
            <w:pPr>
              <w:rPr>
                <w:rFonts w:ascii="宋体" w:hAnsi="宋体" w:eastAsia="宋体"/>
                <w:color w:val="auto"/>
                <w:spacing w:val="0"/>
                <w:sz w:val="21"/>
              </w:rPr>
            </w:pPr>
          </w:p>
        </w:tc>
        <w:tc>
          <w:tcPr>
            <w:tcW w:w="3080" w:type="dxa"/>
            <w:gridSpan w:val="3"/>
            <w:noWrap w:val="0"/>
            <w:vAlign w:val="center"/>
          </w:tcPr>
          <w:p>
            <w:pPr>
              <w:rPr>
                <w:rFonts w:ascii="宋体" w:hAnsi="宋体" w:eastAsia="宋体"/>
                <w:color w:val="auto"/>
                <w:spacing w:val="0"/>
                <w:sz w:val="21"/>
              </w:rPr>
            </w:pPr>
            <w:r>
              <w:rPr>
                <w:rFonts w:hint="eastAsia" w:ascii="宋体" w:hAnsi="宋体" w:eastAsia="宋体"/>
                <w:color w:val="auto"/>
                <w:spacing w:val="0"/>
                <w:sz w:val="21"/>
              </w:rPr>
              <w:t>主要产品市场占有率</w:t>
            </w:r>
          </w:p>
        </w:tc>
        <w:tc>
          <w:tcPr>
            <w:tcW w:w="1209" w:type="dxa"/>
            <w:gridSpan w:val="2"/>
            <w:noWrap w:val="0"/>
            <w:vAlign w:val="center"/>
          </w:tcPr>
          <w:p>
            <w:pPr>
              <w:ind w:firstLine="735" w:firstLineChars="350"/>
              <w:rPr>
                <w:rFonts w:ascii="宋体" w:hAnsi="宋体" w:eastAsia="宋体"/>
                <w:color w:val="auto"/>
                <w:spacing w:val="0"/>
                <w:sz w:val="21"/>
              </w:rPr>
            </w:pPr>
            <w:r>
              <w:rPr>
                <w:rFonts w:hint="eastAsia" w:ascii="宋体" w:hAnsi="宋体" w:eastAsia="宋体"/>
                <w:color w:val="auto"/>
                <w:spacing w:val="0"/>
                <w:sz w:val="21"/>
              </w:rPr>
              <w:t>%</w:t>
            </w:r>
          </w:p>
        </w:tc>
        <w:tc>
          <w:tcPr>
            <w:tcW w:w="1787" w:type="dxa"/>
            <w:gridSpan w:val="5"/>
            <w:noWrap w:val="0"/>
            <w:vAlign w:val="center"/>
          </w:tcPr>
          <w:p>
            <w:pPr>
              <w:rPr>
                <w:rFonts w:ascii="宋体" w:hAnsi="宋体" w:eastAsia="宋体"/>
                <w:color w:val="auto"/>
                <w:spacing w:val="0"/>
                <w:sz w:val="21"/>
              </w:rPr>
            </w:pPr>
            <w:r>
              <w:rPr>
                <w:rFonts w:hint="eastAsia" w:ascii="宋体" w:hAnsi="宋体" w:eastAsia="宋体"/>
                <w:color w:val="auto"/>
                <w:spacing w:val="0"/>
                <w:sz w:val="21"/>
              </w:rPr>
              <w:t>出口创汇总额</w:t>
            </w:r>
          </w:p>
        </w:tc>
        <w:tc>
          <w:tcPr>
            <w:tcW w:w="2074" w:type="dxa"/>
            <w:gridSpan w:val="2"/>
            <w:noWrap w:val="0"/>
            <w:vAlign w:val="center"/>
          </w:tcPr>
          <w:p>
            <w:pPr>
              <w:ind w:firstLine="840" w:firstLineChars="400"/>
              <w:jc w:val="right"/>
              <w:rPr>
                <w:rFonts w:ascii="宋体" w:hAnsi="宋体" w:eastAsia="宋体"/>
                <w:color w:val="auto"/>
                <w:spacing w:val="0"/>
                <w:sz w:val="21"/>
              </w:rPr>
            </w:pPr>
            <w:r>
              <w:rPr>
                <w:rFonts w:hint="eastAsia" w:ascii="宋体" w:hAnsi="宋体" w:eastAsia="宋体"/>
                <w:color w:val="auto"/>
                <w:spacing w:val="0"/>
                <w:sz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341" w:type="dxa"/>
            <w:gridSpan w:val="4"/>
            <w:noWrap w:val="0"/>
            <w:vAlign w:val="center"/>
          </w:tcPr>
          <w:p>
            <w:pPr>
              <w:jc w:val="center"/>
              <w:rPr>
                <w:rFonts w:hint="eastAsia" w:ascii="宋体" w:hAnsi="宋体" w:eastAsia="宋体"/>
                <w:color w:val="auto"/>
                <w:spacing w:val="0"/>
                <w:sz w:val="21"/>
                <w:lang w:eastAsia="zh-CN"/>
              </w:rPr>
            </w:pPr>
            <w:r>
              <w:rPr>
                <w:rFonts w:hint="eastAsia" w:ascii="宋体" w:hAnsi="宋体" w:eastAsia="宋体"/>
                <w:color w:val="auto"/>
                <w:spacing w:val="0"/>
                <w:sz w:val="21"/>
              </w:rPr>
              <w:t>最近3年企业研发投入资金</w:t>
            </w:r>
            <w:r>
              <w:rPr>
                <w:rFonts w:hint="eastAsia" w:ascii="宋体" w:hAnsi="宋体" w:eastAsia="宋体"/>
                <w:color w:val="auto"/>
                <w:spacing w:val="0"/>
                <w:sz w:val="21"/>
                <w:lang w:eastAsia="zh-CN"/>
              </w:rPr>
              <w:t>合计</w:t>
            </w:r>
          </w:p>
        </w:tc>
        <w:tc>
          <w:tcPr>
            <w:tcW w:w="1209" w:type="dxa"/>
            <w:gridSpan w:val="2"/>
            <w:noWrap w:val="0"/>
            <w:vAlign w:val="center"/>
          </w:tcPr>
          <w:p>
            <w:pPr>
              <w:jc w:val="right"/>
              <w:rPr>
                <w:rFonts w:ascii="宋体" w:hAnsi="宋体" w:eastAsia="宋体"/>
                <w:color w:val="auto"/>
                <w:spacing w:val="0"/>
                <w:sz w:val="21"/>
              </w:rPr>
            </w:pPr>
            <w:r>
              <w:rPr>
                <w:rFonts w:hint="eastAsia" w:ascii="宋体" w:hAnsi="宋体" w:eastAsia="宋体"/>
                <w:color w:val="auto"/>
                <w:spacing w:val="0"/>
                <w:sz w:val="21"/>
              </w:rPr>
              <w:t>万元</w:t>
            </w:r>
          </w:p>
        </w:tc>
        <w:tc>
          <w:tcPr>
            <w:tcW w:w="1787" w:type="dxa"/>
            <w:gridSpan w:val="5"/>
            <w:noWrap w:val="0"/>
            <w:vAlign w:val="center"/>
          </w:tcPr>
          <w:p>
            <w:pPr>
              <w:rPr>
                <w:rFonts w:ascii="宋体" w:hAnsi="宋体" w:eastAsia="宋体"/>
                <w:color w:val="auto"/>
                <w:spacing w:val="0"/>
                <w:sz w:val="21"/>
              </w:rPr>
            </w:pPr>
            <w:r>
              <w:rPr>
                <w:rFonts w:hint="eastAsia" w:ascii="宋体" w:hAnsi="宋体" w:eastAsia="宋体"/>
                <w:color w:val="auto"/>
                <w:spacing w:val="0"/>
                <w:sz w:val="21"/>
              </w:rPr>
              <w:t>其中：20</w:t>
            </w:r>
            <w:r>
              <w:rPr>
                <w:rFonts w:hint="eastAsia" w:ascii="宋体" w:hAnsi="宋体" w:eastAsia="宋体"/>
                <w:color w:val="auto"/>
                <w:spacing w:val="0"/>
                <w:sz w:val="21"/>
                <w:lang w:val="en-US" w:eastAsia="zh-CN"/>
              </w:rPr>
              <w:t>2</w:t>
            </w:r>
            <w:r>
              <w:rPr>
                <w:rFonts w:hint="eastAsia" w:ascii="宋体" w:hAnsi="宋体"/>
                <w:color w:val="auto"/>
                <w:spacing w:val="0"/>
                <w:sz w:val="21"/>
                <w:lang w:val="en-US" w:eastAsia="zh-CN"/>
              </w:rPr>
              <w:t>2</w:t>
            </w:r>
            <w:r>
              <w:rPr>
                <w:rFonts w:hint="eastAsia" w:ascii="宋体" w:hAnsi="宋体" w:eastAsia="宋体"/>
                <w:color w:val="auto"/>
                <w:spacing w:val="0"/>
                <w:sz w:val="21"/>
              </w:rPr>
              <w:t>年企业研发投入资金</w:t>
            </w:r>
          </w:p>
        </w:tc>
        <w:tc>
          <w:tcPr>
            <w:tcW w:w="2074" w:type="dxa"/>
            <w:gridSpan w:val="2"/>
            <w:noWrap w:val="0"/>
            <w:vAlign w:val="center"/>
          </w:tcPr>
          <w:p>
            <w:pPr>
              <w:ind w:firstLine="1050" w:firstLineChars="500"/>
              <w:jc w:val="right"/>
              <w:rPr>
                <w:rFonts w:ascii="宋体" w:hAnsi="宋体" w:eastAsia="宋体"/>
                <w:color w:val="auto"/>
                <w:spacing w:val="0"/>
                <w:sz w:val="21"/>
              </w:rPr>
            </w:pPr>
            <w:r>
              <w:rPr>
                <w:rFonts w:hint="eastAsia" w:ascii="宋体" w:hAnsi="宋体" w:eastAsia="宋体"/>
                <w:color w:val="auto"/>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gridSpan w:val="2"/>
            <w:vMerge w:val="restart"/>
            <w:noWrap w:val="0"/>
            <w:vAlign w:val="center"/>
          </w:tcPr>
          <w:p>
            <w:pPr>
              <w:jc w:val="center"/>
              <w:rPr>
                <w:rFonts w:ascii="宋体" w:hAnsi="宋体" w:eastAsia="宋体"/>
                <w:color w:val="auto"/>
                <w:spacing w:val="0"/>
                <w:sz w:val="21"/>
              </w:rPr>
            </w:pPr>
            <w:r>
              <w:rPr>
                <w:rFonts w:hint="eastAsia" w:ascii="宋体" w:hAnsi="宋体" w:eastAsia="宋体"/>
                <w:color w:val="auto"/>
                <w:spacing w:val="0"/>
                <w:sz w:val="21"/>
              </w:rPr>
              <w:t>申请专利数</w:t>
            </w:r>
          </w:p>
        </w:tc>
        <w:tc>
          <w:tcPr>
            <w:tcW w:w="2600" w:type="dxa"/>
            <w:gridSpan w:val="3"/>
            <w:vMerge w:val="restart"/>
            <w:noWrap w:val="0"/>
            <w:vAlign w:val="center"/>
          </w:tcPr>
          <w:p>
            <w:pPr>
              <w:jc w:val="center"/>
              <w:rPr>
                <w:rFonts w:ascii="宋体" w:hAnsi="宋体" w:eastAsia="宋体"/>
                <w:color w:val="auto"/>
                <w:spacing w:val="0"/>
                <w:sz w:val="21"/>
              </w:rPr>
            </w:pPr>
            <w:r>
              <w:rPr>
                <w:rFonts w:hint="eastAsia" w:ascii="宋体" w:hAnsi="宋体" w:eastAsia="宋体"/>
                <w:color w:val="auto"/>
                <w:spacing w:val="0"/>
                <w:sz w:val="21"/>
              </w:rPr>
              <w:t xml:space="preserve">         个</w:t>
            </w:r>
          </w:p>
        </w:tc>
        <w:tc>
          <w:tcPr>
            <w:tcW w:w="1785" w:type="dxa"/>
            <w:gridSpan w:val="3"/>
            <w:noWrap w:val="0"/>
            <w:vAlign w:val="top"/>
          </w:tcPr>
          <w:p>
            <w:pPr>
              <w:jc w:val="center"/>
              <w:rPr>
                <w:rFonts w:ascii="宋体" w:hAnsi="宋体" w:eastAsia="宋体"/>
                <w:color w:val="auto"/>
                <w:spacing w:val="0"/>
                <w:sz w:val="21"/>
              </w:rPr>
            </w:pPr>
            <w:r>
              <w:rPr>
                <w:rFonts w:hint="eastAsia" w:ascii="宋体" w:hAnsi="宋体" w:eastAsia="宋体"/>
                <w:color w:val="auto"/>
                <w:spacing w:val="0"/>
                <w:sz w:val="21"/>
              </w:rPr>
              <w:t>其中：发明</w:t>
            </w:r>
          </w:p>
        </w:tc>
        <w:tc>
          <w:tcPr>
            <w:tcW w:w="3055" w:type="dxa"/>
            <w:gridSpan w:val="5"/>
            <w:noWrap w:val="0"/>
            <w:vAlign w:val="top"/>
          </w:tcPr>
          <w:p>
            <w:pPr>
              <w:jc w:val="center"/>
              <w:rPr>
                <w:rFonts w:ascii="宋体" w:hAnsi="宋体" w:eastAsia="宋体"/>
                <w:color w:val="auto"/>
                <w:spacing w:val="0"/>
                <w:sz w:val="21"/>
              </w:rPr>
            </w:pPr>
            <w:r>
              <w:rPr>
                <w:rFonts w:hint="eastAsia" w:ascii="宋体" w:hAnsi="宋体" w:eastAsia="宋体"/>
                <w:color w:val="auto"/>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gridSpan w:val="2"/>
            <w:vMerge w:val="continue"/>
            <w:noWrap w:val="0"/>
            <w:vAlign w:val="top"/>
          </w:tcPr>
          <w:p>
            <w:pPr>
              <w:jc w:val="center"/>
              <w:rPr>
                <w:rFonts w:ascii="宋体" w:hAnsi="宋体" w:eastAsia="宋体"/>
                <w:color w:val="auto"/>
                <w:spacing w:val="0"/>
                <w:sz w:val="21"/>
              </w:rPr>
            </w:pPr>
          </w:p>
        </w:tc>
        <w:tc>
          <w:tcPr>
            <w:tcW w:w="2600" w:type="dxa"/>
            <w:gridSpan w:val="3"/>
            <w:vMerge w:val="continue"/>
            <w:noWrap w:val="0"/>
            <w:vAlign w:val="top"/>
          </w:tcPr>
          <w:p>
            <w:pPr>
              <w:jc w:val="center"/>
              <w:rPr>
                <w:rFonts w:ascii="宋体" w:hAnsi="宋体" w:eastAsia="宋体"/>
                <w:color w:val="auto"/>
                <w:spacing w:val="0"/>
                <w:sz w:val="21"/>
              </w:rPr>
            </w:pPr>
          </w:p>
        </w:tc>
        <w:tc>
          <w:tcPr>
            <w:tcW w:w="1785" w:type="dxa"/>
            <w:gridSpan w:val="3"/>
            <w:noWrap w:val="0"/>
            <w:vAlign w:val="top"/>
          </w:tcPr>
          <w:p>
            <w:pPr>
              <w:jc w:val="center"/>
              <w:rPr>
                <w:rFonts w:ascii="宋体" w:hAnsi="宋体" w:eastAsia="宋体"/>
                <w:color w:val="auto"/>
                <w:spacing w:val="0"/>
                <w:sz w:val="21"/>
              </w:rPr>
            </w:pPr>
            <w:r>
              <w:rPr>
                <w:rFonts w:hint="eastAsia" w:ascii="宋体" w:hAnsi="宋体" w:eastAsia="宋体"/>
                <w:color w:val="auto"/>
                <w:spacing w:val="0"/>
                <w:sz w:val="21"/>
              </w:rPr>
              <w:t>实用新型</w:t>
            </w:r>
          </w:p>
        </w:tc>
        <w:tc>
          <w:tcPr>
            <w:tcW w:w="3055" w:type="dxa"/>
            <w:gridSpan w:val="5"/>
            <w:noWrap w:val="0"/>
            <w:vAlign w:val="top"/>
          </w:tcPr>
          <w:p>
            <w:pPr>
              <w:jc w:val="center"/>
              <w:rPr>
                <w:rFonts w:ascii="宋体" w:hAnsi="宋体" w:eastAsia="宋体"/>
                <w:color w:val="auto"/>
                <w:spacing w:val="0"/>
                <w:sz w:val="21"/>
              </w:rPr>
            </w:pPr>
            <w:r>
              <w:rPr>
                <w:rFonts w:hint="eastAsia" w:ascii="宋体" w:hAnsi="宋体" w:eastAsia="宋体"/>
                <w:color w:val="auto"/>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gridSpan w:val="2"/>
            <w:vMerge w:val="continue"/>
            <w:noWrap w:val="0"/>
            <w:vAlign w:val="top"/>
          </w:tcPr>
          <w:p>
            <w:pPr>
              <w:jc w:val="center"/>
              <w:rPr>
                <w:rFonts w:ascii="宋体" w:hAnsi="宋体" w:eastAsia="宋体"/>
                <w:color w:val="auto"/>
                <w:spacing w:val="0"/>
                <w:sz w:val="21"/>
              </w:rPr>
            </w:pPr>
          </w:p>
        </w:tc>
        <w:tc>
          <w:tcPr>
            <w:tcW w:w="2600" w:type="dxa"/>
            <w:gridSpan w:val="3"/>
            <w:vMerge w:val="continue"/>
            <w:noWrap w:val="0"/>
            <w:vAlign w:val="top"/>
          </w:tcPr>
          <w:p>
            <w:pPr>
              <w:jc w:val="center"/>
              <w:rPr>
                <w:rFonts w:ascii="宋体" w:hAnsi="宋体" w:eastAsia="宋体"/>
                <w:color w:val="auto"/>
                <w:spacing w:val="0"/>
                <w:sz w:val="21"/>
              </w:rPr>
            </w:pPr>
          </w:p>
        </w:tc>
        <w:tc>
          <w:tcPr>
            <w:tcW w:w="1785" w:type="dxa"/>
            <w:gridSpan w:val="3"/>
            <w:noWrap w:val="0"/>
            <w:vAlign w:val="top"/>
          </w:tcPr>
          <w:p>
            <w:pPr>
              <w:jc w:val="center"/>
              <w:rPr>
                <w:rFonts w:ascii="宋体" w:hAnsi="宋体" w:eastAsia="宋体"/>
                <w:color w:val="auto"/>
                <w:spacing w:val="0"/>
                <w:sz w:val="21"/>
              </w:rPr>
            </w:pPr>
            <w:r>
              <w:rPr>
                <w:rFonts w:hint="eastAsia" w:ascii="宋体" w:hAnsi="宋体" w:eastAsia="宋体"/>
                <w:color w:val="auto"/>
                <w:spacing w:val="0"/>
                <w:sz w:val="21"/>
              </w:rPr>
              <w:t>外观设计</w:t>
            </w:r>
          </w:p>
        </w:tc>
        <w:tc>
          <w:tcPr>
            <w:tcW w:w="3055" w:type="dxa"/>
            <w:gridSpan w:val="5"/>
            <w:noWrap w:val="0"/>
            <w:vAlign w:val="top"/>
          </w:tcPr>
          <w:p>
            <w:pPr>
              <w:jc w:val="center"/>
              <w:rPr>
                <w:rFonts w:ascii="宋体" w:hAnsi="宋体" w:eastAsia="宋体"/>
                <w:color w:val="auto"/>
                <w:spacing w:val="0"/>
                <w:sz w:val="21"/>
              </w:rPr>
            </w:pPr>
            <w:r>
              <w:rPr>
                <w:rFonts w:hint="eastAsia" w:ascii="宋体" w:hAnsi="宋体" w:eastAsia="宋体"/>
                <w:color w:val="auto"/>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71" w:type="dxa"/>
            <w:gridSpan w:val="2"/>
            <w:noWrap w:val="0"/>
            <w:vAlign w:val="top"/>
          </w:tcPr>
          <w:p>
            <w:pPr>
              <w:spacing w:before="156" w:beforeLines="50" w:after="156" w:afterLines="50"/>
              <w:jc w:val="center"/>
              <w:rPr>
                <w:rFonts w:hint="eastAsia" w:ascii="宋体" w:hAnsi="宋体" w:eastAsia="宋体"/>
                <w:color w:val="auto"/>
                <w:spacing w:val="0"/>
                <w:sz w:val="21"/>
                <w:lang w:eastAsia="zh-CN"/>
              </w:rPr>
            </w:pPr>
            <w:r>
              <w:rPr>
                <w:rFonts w:hint="eastAsia" w:ascii="宋体" w:hAnsi="宋体" w:eastAsia="宋体"/>
                <w:color w:val="auto"/>
                <w:spacing w:val="0"/>
                <w:sz w:val="21"/>
              </w:rPr>
              <w:t>是否设有省级以上企业技术中心</w:t>
            </w:r>
            <w:r>
              <w:rPr>
                <w:rFonts w:hint="eastAsia" w:ascii="宋体" w:hAnsi="宋体" w:eastAsia="宋体"/>
                <w:color w:val="auto"/>
                <w:spacing w:val="0"/>
                <w:sz w:val="21"/>
                <w:lang w:eastAsia="zh-CN"/>
              </w:rPr>
              <w:t>及其他技术创新平台</w:t>
            </w:r>
          </w:p>
        </w:tc>
        <w:tc>
          <w:tcPr>
            <w:tcW w:w="2600" w:type="dxa"/>
            <w:gridSpan w:val="3"/>
            <w:noWrap w:val="0"/>
            <w:vAlign w:val="center"/>
          </w:tcPr>
          <w:p>
            <w:pPr>
              <w:jc w:val="center"/>
              <w:rPr>
                <w:rFonts w:ascii="宋体" w:hAnsi="宋体" w:eastAsia="宋体"/>
                <w:color w:val="auto"/>
                <w:spacing w:val="0"/>
                <w:sz w:val="21"/>
              </w:rPr>
            </w:pPr>
            <w:r>
              <w:rPr>
                <w:rFonts w:hint="eastAsia" w:ascii="宋体" w:hAnsi="宋体" w:eastAsia="宋体"/>
                <w:color w:val="auto"/>
                <w:spacing w:val="0"/>
                <w:sz w:val="21"/>
              </w:rPr>
              <w:sym w:font="Times New Roman" w:char="0000"/>
            </w:r>
            <w:r>
              <w:rPr>
                <w:rFonts w:hint="eastAsia" w:ascii="宋体" w:hAnsi="宋体" w:eastAsia="宋体"/>
                <w:color w:val="auto"/>
                <w:spacing w:val="0"/>
                <w:sz w:val="21"/>
              </w:rPr>
              <w:t xml:space="preserve">省级  </w:t>
            </w:r>
            <w:r>
              <w:rPr>
                <w:rFonts w:hint="eastAsia" w:ascii="宋体" w:hAnsi="宋体" w:eastAsia="宋体"/>
                <w:color w:val="auto"/>
                <w:spacing w:val="0"/>
                <w:sz w:val="21"/>
              </w:rPr>
              <w:sym w:font="Times New Roman" w:char="0000"/>
            </w:r>
            <w:r>
              <w:rPr>
                <w:rFonts w:hint="eastAsia" w:ascii="宋体" w:hAnsi="宋体" w:eastAsia="宋体"/>
                <w:color w:val="auto"/>
                <w:spacing w:val="0"/>
                <w:sz w:val="21"/>
              </w:rPr>
              <w:t>国家级</w:t>
            </w:r>
          </w:p>
        </w:tc>
        <w:tc>
          <w:tcPr>
            <w:tcW w:w="1785" w:type="dxa"/>
            <w:gridSpan w:val="3"/>
            <w:noWrap w:val="0"/>
            <w:vAlign w:val="top"/>
          </w:tcPr>
          <w:p>
            <w:pPr>
              <w:spacing w:before="312" w:beforeLines="100" w:after="312" w:afterLines="100" w:line="240" w:lineRule="atLeast"/>
              <w:jc w:val="center"/>
              <w:rPr>
                <w:rFonts w:ascii="宋体" w:hAnsi="宋体" w:eastAsia="宋体"/>
                <w:color w:val="auto"/>
                <w:spacing w:val="0"/>
                <w:sz w:val="21"/>
              </w:rPr>
            </w:pPr>
            <w:r>
              <w:rPr>
                <w:rFonts w:hint="eastAsia" w:ascii="宋体" w:hAnsi="宋体" w:eastAsia="宋体"/>
                <w:color w:val="auto"/>
                <w:spacing w:val="0"/>
                <w:sz w:val="21"/>
              </w:rPr>
              <w:t>有关认定部门</w:t>
            </w:r>
          </w:p>
        </w:tc>
        <w:tc>
          <w:tcPr>
            <w:tcW w:w="3055" w:type="dxa"/>
            <w:gridSpan w:val="5"/>
            <w:noWrap w:val="0"/>
            <w:vAlign w:val="top"/>
          </w:tcPr>
          <w:p>
            <w:pPr>
              <w:jc w:val="center"/>
              <w:rPr>
                <w:rFonts w:ascii="宋体" w:hAnsi="宋体" w:eastAsia="宋体"/>
                <w:color w:val="auto"/>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971" w:type="dxa"/>
            <w:gridSpan w:val="2"/>
            <w:noWrap w:val="0"/>
            <w:vAlign w:val="top"/>
          </w:tcPr>
          <w:p>
            <w:pPr>
              <w:spacing w:line="440" w:lineRule="exact"/>
              <w:jc w:val="center"/>
              <w:rPr>
                <w:rFonts w:ascii="宋体" w:hAnsi="宋体" w:eastAsia="宋体"/>
                <w:color w:val="auto"/>
                <w:spacing w:val="0"/>
                <w:sz w:val="21"/>
              </w:rPr>
            </w:pPr>
            <w:r>
              <w:rPr>
                <w:rFonts w:hint="eastAsia" w:ascii="宋体" w:hAnsi="宋体" w:eastAsia="宋体"/>
                <w:color w:val="auto"/>
                <w:spacing w:val="0"/>
                <w:sz w:val="21"/>
              </w:rPr>
              <w:t>银行信用等级</w:t>
            </w:r>
          </w:p>
        </w:tc>
        <w:tc>
          <w:tcPr>
            <w:tcW w:w="2600" w:type="dxa"/>
            <w:gridSpan w:val="3"/>
            <w:noWrap w:val="0"/>
            <w:vAlign w:val="top"/>
          </w:tcPr>
          <w:p>
            <w:pPr>
              <w:spacing w:line="440" w:lineRule="exact"/>
              <w:jc w:val="center"/>
              <w:rPr>
                <w:rFonts w:ascii="宋体" w:hAnsi="宋体" w:eastAsia="宋体"/>
                <w:color w:val="auto"/>
                <w:spacing w:val="0"/>
                <w:sz w:val="21"/>
              </w:rPr>
            </w:pPr>
          </w:p>
        </w:tc>
        <w:tc>
          <w:tcPr>
            <w:tcW w:w="4840" w:type="dxa"/>
            <w:gridSpan w:val="8"/>
            <w:noWrap w:val="0"/>
            <w:vAlign w:val="top"/>
          </w:tcPr>
          <w:p>
            <w:pPr>
              <w:spacing w:line="440" w:lineRule="exact"/>
              <w:ind w:firstLine="420"/>
              <w:jc w:val="left"/>
              <w:rPr>
                <w:rFonts w:hint="eastAsia" w:ascii="宋体" w:hAnsi="宋体" w:eastAsia="宋体"/>
                <w:color w:val="auto"/>
                <w:spacing w:val="0"/>
                <w:sz w:val="21"/>
                <w:lang w:val="en-US" w:eastAsia="zh-CN"/>
              </w:rPr>
            </w:pPr>
            <w:r>
              <w:rPr>
                <w:rFonts w:hint="eastAsia" w:ascii="宋体" w:hAnsi="宋体" w:eastAsia="宋体"/>
                <w:color w:val="auto"/>
                <w:spacing w:val="0"/>
                <w:sz w:val="21"/>
                <w:lang w:val="en-US" w:eastAsia="zh-CN"/>
              </w:rPr>
              <w:t>本单位提交的申报材料内容真实可靠，相关数据准确。本单位承诺对申报材料的真实性承担法律责任。</w:t>
            </w:r>
          </w:p>
          <w:p>
            <w:pPr>
              <w:spacing w:line="440" w:lineRule="exact"/>
              <w:ind w:firstLine="420"/>
              <w:jc w:val="left"/>
              <w:rPr>
                <w:rFonts w:hint="default" w:ascii="宋体" w:hAnsi="宋体" w:eastAsia="宋体"/>
                <w:color w:val="auto"/>
                <w:spacing w:val="0"/>
                <w:sz w:val="21"/>
                <w:lang w:val="en-US" w:eastAsia="zh-CN"/>
              </w:rPr>
            </w:pPr>
            <w:r>
              <w:rPr>
                <w:rFonts w:hint="eastAsia" w:ascii="宋体" w:hAnsi="宋体" w:eastAsia="宋体"/>
                <w:color w:val="auto"/>
                <w:spacing w:val="0"/>
                <w:sz w:val="21"/>
                <w:lang w:val="en-US" w:eastAsia="zh-CN"/>
              </w:rPr>
              <w:t>申报单位法定代表人签字：</w:t>
            </w:r>
          </w:p>
        </w:tc>
      </w:tr>
    </w:tbl>
    <w:p>
      <w:pPr>
        <w:pStyle w:val="7"/>
        <w:spacing w:line="580" w:lineRule="exact"/>
        <w:rPr>
          <w:rFonts w:hint="eastAsia" w:ascii="仿宋_GB2312" w:hAnsi="仿宋_GB2312" w:eastAsia="仿宋_GB2312"/>
          <w:color w:val="auto"/>
          <w:lang w:eastAsia="zh-CN"/>
        </w:rPr>
      </w:pPr>
      <w:r>
        <w:rPr>
          <w:rFonts w:hint="eastAsia" w:ascii="仿宋_GB2312" w:hAnsi="仿宋_GB2312" w:eastAsia="仿宋_GB2312"/>
          <w:color w:val="auto"/>
          <w:spacing w:val="0"/>
        </w:rPr>
        <w:t>注：以上</w:t>
      </w:r>
      <w:r>
        <w:rPr>
          <w:rFonts w:hint="eastAsia" w:ascii="仿宋_GB2312" w:hAnsi="仿宋_GB2312" w:eastAsia="仿宋_GB2312"/>
          <w:color w:val="auto"/>
          <w:spacing w:val="0"/>
          <w:lang w:eastAsia="zh-CN"/>
        </w:rPr>
        <w:t>栏目内容未说明具体要求的</w:t>
      </w:r>
      <w:r>
        <w:rPr>
          <w:rFonts w:hint="eastAsia" w:ascii="仿宋_GB2312" w:hAnsi="仿宋_GB2312" w:eastAsia="仿宋_GB2312"/>
          <w:color w:val="auto"/>
          <w:spacing w:val="0"/>
        </w:rPr>
        <w:t>按20</w:t>
      </w:r>
      <w:r>
        <w:rPr>
          <w:rFonts w:hint="eastAsia" w:ascii="仿宋_GB2312" w:hAnsi="仿宋_GB2312" w:eastAsia="仿宋_GB2312"/>
          <w:color w:val="auto"/>
          <w:spacing w:val="0"/>
          <w:lang w:val="en-US" w:eastAsia="zh-CN"/>
        </w:rPr>
        <w:t>22</w:t>
      </w:r>
      <w:r>
        <w:rPr>
          <w:rFonts w:hint="eastAsia" w:ascii="仿宋_GB2312" w:hAnsi="仿宋_GB2312" w:eastAsia="仿宋_GB2312"/>
          <w:color w:val="auto"/>
          <w:spacing w:val="0"/>
        </w:rPr>
        <w:t>年底数据填写</w:t>
      </w:r>
      <w:r>
        <w:rPr>
          <w:rFonts w:hint="eastAsia" w:ascii="仿宋_GB2312" w:hAnsi="仿宋_GB2312" w:eastAsia="仿宋_GB2312"/>
          <w:color w:val="auto"/>
          <w:spacing w:val="0"/>
          <w:lang w:eastAsia="zh-CN"/>
        </w:rPr>
        <w:t>，有关内容须与所提交的年度审计报告内容保持一致。</w:t>
      </w:r>
    </w:p>
    <w:p>
      <w:pPr>
        <w:spacing w:line="580" w:lineRule="exact"/>
        <w:jc w:val="center"/>
        <w:rPr>
          <w:rFonts w:hint="eastAsia" w:ascii="黑体" w:eastAsia="黑体"/>
          <w:color w:val="auto"/>
          <w:sz w:val="36"/>
          <w:lang w:eastAsia="zh-CN"/>
        </w:rPr>
      </w:pPr>
      <w:r>
        <w:rPr>
          <w:rFonts w:hint="eastAsia" w:ascii="_x000B__x000C_" w:hAnsi="_x000B__x000C_"/>
          <w:b/>
          <w:color w:val="auto"/>
          <w:sz w:val="28"/>
        </w:rPr>
        <w:br w:type="page"/>
      </w:r>
      <w:r>
        <w:rPr>
          <w:rFonts w:hint="eastAsia" w:ascii="黑体" w:eastAsia="黑体"/>
          <w:color w:val="auto"/>
          <w:sz w:val="36"/>
        </w:rPr>
        <w:t>企业技术创新评价指标</w:t>
      </w:r>
      <w:r>
        <w:rPr>
          <w:rFonts w:hint="eastAsia" w:ascii="黑体" w:eastAsia="黑体"/>
          <w:color w:val="auto"/>
          <w:sz w:val="36"/>
          <w:lang w:eastAsia="zh-CN"/>
        </w:rPr>
        <w:t>自评表</w:t>
      </w:r>
    </w:p>
    <w:p>
      <w:pPr>
        <w:spacing w:line="580" w:lineRule="exact"/>
        <w:jc w:val="center"/>
        <w:rPr>
          <w:rFonts w:hint="eastAsia" w:ascii="黑体" w:eastAsia="黑体"/>
          <w:color w:val="auto"/>
          <w:sz w:val="36"/>
          <w:lang w:eastAsia="zh-CN"/>
        </w:rPr>
      </w:pPr>
    </w:p>
    <w:tbl>
      <w:tblPr>
        <w:tblStyle w:val="4"/>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5040"/>
        <w:gridCol w:w="900"/>
        <w:gridCol w:w="720"/>
        <w:gridCol w:w="723"/>
        <w:gridCol w:w="902"/>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adjustRightInd w:val="0"/>
              <w:jc w:val="center"/>
              <w:rPr>
                <w:rFonts w:hint="eastAsia" w:ascii="Times New Roman" w:hAnsi="Times New Roman" w:eastAsia="仿宋_GB2312" w:cs="Times New Roman"/>
                <w:color w:val="auto"/>
                <w:szCs w:val="21"/>
              </w:rPr>
            </w:pPr>
            <w:r>
              <w:rPr>
                <w:rFonts w:ascii="Times New Roman" w:hAnsi="Times New Roman" w:eastAsia="仿宋_GB2312" w:cs="Times New Roman"/>
                <w:color w:val="auto"/>
                <w:szCs w:val="21"/>
              </w:rPr>
              <w:t>一级</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指标</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二级</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指标</w:t>
            </w:r>
          </w:p>
        </w:tc>
        <w:tc>
          <w:tcPr>
            <w:tcW w:w="504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三级指标</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单位</w:t>
            </w:r>
          </w:p>
        </w:tc>
        <w:tc>
          <w:tcPr>
            <w:tcW w:w="72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数值</w:t>
            </w: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基本</w:t>
            </w:r>
          </w:p>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要求</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权重（分）</w:t>
            </w:r>
          </w:p>
        </w:tc>
        <w:tc>
          <w:tcPr>
            <w:tcW w:w="715"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创</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新</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机</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制</w:t>
            </w: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创新</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投入</w:t>
            </w:r>
          </w:p>
        </w:tc>
        <w:tc>
          <w:tcPr>
            <w:tcW w:w="5040" w:type="dxa"/>
            <w:noWrap w:val="0"/>
            <w:vAlign w:val="top"/>
          </w:tcPr>
          <w:p>
            <w:pPr>
              <w:adjustRightInd w:val="0"/>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1.企业研发经费支出额占产品销售收入的比重</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3</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15</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0" w:type="dxa"/>
            <w:vMerge w:val="continue"/>
            <w:noWrap w:val="0"/>
            <w:vAlign w:val="center"/>
          </w:tcPr>
          <w:p>
            <w:pPr>
              <w:adjustRightInd w:val="0"/>
              <w:jc w:val="center"/>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2.企业研发经费支出比例比上</w:t>
            </w:r>
            <w:r>
              <w:rPr>
                <w:rFonts w:hint="eastAsia" w:ascii="Times New Roman" w:hAnsi="Times New Roman" w:eastAsia="仿宋_GB2312" w:cs="Times New Roman"/>
                <w:b/>
                <w:color w:val="auto"/>
                <w:szCs w:val="21"/>
              </w:rPr>
              <w:t>一年度</w:t>
            </w:r>
            <w:r>
              <w:rPr>
                <w:rFonts w:ascii="Times New Roman" w:hAnsi="Times New Roman" w:eastAsia="仿宋_GB2312" w:cs="Times New Roman"/>
                <w:b/>
                <w:color w:val="auto"/>
                <w:szCs w:val="21"/>
              </w:rPr>
              <w:t>增长</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百分点</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人才</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激励</w:t>
            </w: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3.研发人员年人均收入与企业年人均收入之比</w:t>
            </w:r>
          </w:p>
        </w:tc>
        <w:tc>
          <w:tcPr>
            <w:tcW w:w="900" w:type="dxa"/>
            <w:noWrap w:val="0"/>
            <w:vAlign w:val="center"/>
          </w:tcPr>
          <w:p>
            <w:pPr>
              <w:adjustRightInd w:val="0"/>
              <w:jc w:val="center"/>
              <w:rPr>
                <w:rFonts w:ascii="Times New Roman" w:hAnsi="Times New Roman" w:eastAsia="仿宋_GB2312" w:cs="Times New Roman"/>
                <w:color w:val="auto"/>
                <w:szCs w:val="21"/>
              </w:rPr>
            </w:pP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&gt;1.2</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4.研发人员培训费占技术中心人员总收入的比重</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top"/>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&gt;2</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top"/>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创新</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合作</w:t>
            </w: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5.来企业从事技术开发工作的外部专家数</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人月</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top"/>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&gt;30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top"/>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6.对外合作项目占全部开发项目数的比重</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&gt;10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技</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术</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与</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人</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才</w:t>
            </w: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创新队</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伍建设</w:t>
            </w: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7.企业研究与试验发展人员占职工人数的比重</w:t>
            </w:r>
          </w:p>
        </w:tc>
        <w:tc>
          <w:tcPr>
            <w:tcW w:w="900" w:type="dxa"/>
            <w:noWrap w:val="0"/>
            <w:vAlign w:val="top"/>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top"/>
          </w:tcPr>
          <w:p>
            <w:pPr>
              <w:adjustRightInd w:val="0"/>
              <w:jc w:val="center"/>
              <w:rPr>
                <w:rFonts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&gt;2</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7</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20" w:type="dxa"/>
            <w:vMerge w:val="continue"/>
            <w:noWrap w:val="0"/>
            <w:vAlign w:val="center"/>
          </w:tcPr>
          <w:p>
            <w:pPr>
              <w:adjustRightInd w:val="0"/>
              <w:jc w:val="center"/>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8.企业研发机构拥有的高级专家及博士人数</w:t>
            </w:r>
          </w:p>
        </w:tc>
        <w:tc>
          <w:tcPr>
            <w:tcW w:w="900" w:type="dxa"/>
            <w:noWrap w:val="0"/>
            <w:vAlign w:val="top"/>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人</w:t>
            </w:r>
          </w:p>
        </w:tc>
        <w:tc>
          <w:tcPr>
            <w:tcW w:w="720" w:type="dxa"/>
            <w:noWrap w:val="0"/>
            <w:vAlign w:val="top"/>
          </w:tcPr>
          <w:p>
            <w:pPr>
              <w:adjustRightInd w:val="0"/>
              <w:jc w:val="center"/>
              <w:rPr>
                <w:rFonts w:hint="eastAsia"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&gt;8</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5</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创新条</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件建设</w:t>
            </w: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9.企业技术开发仪器设备原值</w:t>
            </w:r>
          </w:p>
        </w:tc>
        <w:tc>
          <w:tcPr>
            <w:tcW w:w="900" w:type="dxa"/>
            <w:noWrap w:val="0"/>
            <w:vAlign w:val="top"/>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万元</w:t>
            </w:r>
          </w:p>
        </w:tc>
        <w:tc>
          <w:tcPr>
            <w:tcW w:w="720" w:type="dxa"/>
            <w:noWrap w:val="0"/>
            <w:vAlign w:val="top"/>
          </w:tcPr>
          <w:p>
            <w:pPr>
              <w:adjustRightInd w:val="0"/>
              <w:jc w:val="center"/>
              <w:rPr>
                <w:rFonts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&gt;2000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5</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hint="eastAsia" w:ascii="Times New Roman" w:hAnsi="Times New Roman" w:eastAsia="仿宋_GB2312" w:cs="Times New Roman"/>
                <w:color w:val="auto"/>
                <w:szCs w:val="21"/>
              </w:rPr>
            </w:pPr>
            <w:r>
              <w:rPr>
                <w:rFonts w:ascii="Times New Roman" w:hAnsi="Times New Roman" w:eastAsia="仿宋_GB2312" w:cs="Times New Roman"/>
                <w:color w:val="auto"/>
                <w:szCs w:val="21"/>
              </w:rPr>
              <w:t>10.通过国家和国际组织</w:t>
            </w:r>
            <w:r>
              <w:rPr>
                <w:rFonts w:hint="eastAsia" w:ascii="Times New Roman" w:hAnsi="Times New Roman" w:eastAsia="仿宋_GB2312" w:cs="Times New Roman"/>
                <w:color w:val="auto"/>
                <w:szCs w:val="21"/>
              </w:rPr>
              <w:t>及省</w:t>
            </w:r>
            <w:r>
              <w:rPr>
                <w:rFonts w:ascii="Times New Roman" w:hAnsi="Times New Roman" w:eastAsia="仿宋_GB2312" w:cs="Times New Roman"/>
                <w:color w:val="auto"/>
                <w:szCs w:val="21"/>
              </w:rPr>
              <w:t>认证的实验室数</w:t>
            </w:r>
          </w:p>
        </w:tc>
        <w:tc>
          <w:tcPr>
            <w:tcW w:w="900" w:type="dxa"/>
            <w:noWrap w:val="0"/>
            <w:vAlign w:val="top"/>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个</w:t>
            </w:r>
          </w:p>
        </w:tc>
        <w:tc>
          <w:tcPr>
            <w:tcW w:w="720" w:type="dxa"/>
            <w:noWrap w:val="0"/>
            <w:vAlign w:val="top"/>
          </w:tcPr>
          <w:p>
            <w:pPr>
              <w:adjustRightInd w:val="0"/>
              <w:jc w:val="center"/>
              <w:rPr>
                <w:rFonts w:hint="eastAsia" w:ascii="Times New Roman" w:hAnsi="Times New Roman" w:eastAsia="仿宋_GB2312" w:cs="Times New Roman"/>
                <w:color w:val="auto"/>
                <w:szCs w:val="21"/>
              </w:rPr>
            </w:pPr>
          </w:p>
        </w:tc>
        <w:tc>
          <w:tcPr>
            <w:tcW w:w="723" w:type="dxa"/>
            <w:noWrap w:val="0"/>
            <w:vAlign w:val="center"/>
          </w:tcPr>
          <w:p>
            <w:pPr>
              <w:adjustRightInd w:val="0"/>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1</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center"/>
          </w:tcPr>
          <w:p>
            <w:pPr>
              <w:adjustRightInd w:val="0"/>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技术积</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累储备</w:t>
            </w: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11.研发周期三年及以上项目数占全部项目数的比重</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&gt;10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12.企业拥有的全部有效发明专利数</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3</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hint="eastAsia" w:ascii="Times New Roman" w:hAnsi="Times New Roman" w:eastAsia="仿宋_GB2312" w:cs="Times New Roman"/>
                <w:color w:val="auto"/>
                <w:szCs w:val="21"/>
                <w:lang w:eastAsia="zh-CN"/>
              </w:rPr>
            </w:pPr>
            <w:r>
              <w:rPr>
                <w:rFonts w:ascii="Times New Roman" w:hAnsi="Times New Roman" w:eastAsia="仿宋_GB2312" w:cs="Times New Roman"/>
                <w:color w:val="auto"/>
                <w:szCs w:val="21"/>
              </w:rPr>
              <w:t>13.企业</w:t>
            </w:r>
            <w:r>
              <w:rPr>
                <w:rFonts w:hint="eastAsia" w:ascii="Times New Roman" w:hAnsi="Times New Roman" w:eastAsia="仿宋_GB2312" w:cs="Times New Roman"/>
                <w:color w:val="auto"/>
                <w:szCs w:val="21"/>
                <w:lang w:eastAsia="zh-CN"/>
              </w:rPr>
              <w:t>获得全国或省级质量标杆</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个</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1</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2</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产</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出</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与</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效</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益</w:t>
            </w: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技术创</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新产出</w:t>
            </w: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14.当年完成的新产品新技术新工艺开发项目数</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&gt;20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0" w:type="dxa"/>
            <w:vMerge w:val="continue"/>
            <w:noWrap w:val="0"/>
            <w:vAlign w:val="center"/>
          </w:tcPr>
          <w:p>
            <w:pPr>
              <w:adjustRightInd w:val="0"/>
              <w:jc w:val="center"/>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15.当年受理的专利申请数</w:t>
            </w:r>
          </w:p>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——其中当年受理的发明专利申请数</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top"/>
          </w:tcPr>
          <w:p>
            <w:pPr>
              <w:adjustRightInd w:val="0"/>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&gt;10</w:t>
            </w:r>
          </w:p>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1</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0" w:type="dxa"/>
            <w:vMerge w:val="continue"/>
            <w:noWrap w:val="0"/>
            <w:vAlign w:val="center"/>
          </w:tcPr>
          <w:p>
            <w:pPr>
              <w:adjustRightInd w:val="0"/>
              <w:jc w:val="center"/>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16.主持和参与制定的国家、行业</w:t>
            </w:r>
            <w:r>
              <w:rPr>
                <w:rFonts w:hint="eastAsia" w:ascii="Times New Roman" w:hAnsi="Times New Roman" w:eastAsia="仿宋_GB2312" w:cs="Times New Roman"/>
                <w:color w:val="auto"/>
                <w:szCs w:val="21"/>
              </w:rPr>
              <w:t>、地方</w:t>
            </w:r>
            <w:r>
              <w:rPr>
                <w:rFonts w:hint="eastAsia" w:ascii="Times New Roman" w:hAnsi="Times New Roman" w:eastAsia="仿宋_GB2312" w:cs="Times New Roman"/>
                <w:color w:val="auto"/>
                <w:szCs w:val="21"/>
                <w:lang w:eastAsia="zh-CN"/>
              </w:rPr>
              <w:t>、团体</w:t>
            </w:r>
            <w:r>
              <w:rPr>
                <w:rFonts w:ascii="Times New Roman" w:hAnsi="Times New Roman" w:eastAsia="仿宋_GB2312" w:cs="Times New Roman"/>
                <w:color w:val="auto"/>
                <w:szCs w:val="21"/>
              </w:rPr>
              <w:t>标准数</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1</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技术创</w:t>
            </w:r>
          </w:p>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新效益</w:t>
            </w:r>
          </w:p>
        </w:tc>
        <w:tc>
          <w:tcPr>
            <w:tcW w:w="5040" w:type="dxa"/>
            <w:noWrap w:val="0"/>
            <w:vAlign w:val="top"/>
          </w:tcPr>
          <w:p>
            <w:pPr>
              <w:adjustRightInd w:val="0"/>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17.新产品销售收入占产品销售收入的比重</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&gt;20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11</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18.新产品销售利润占产品销售利润的比重</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p>
        </w:tc>
        <w:tc>
          <w:tcPr>
            <w:tcW w:w="720" w:type="dxa"/>
            <w:noWrap w:val="0"/>
            <w:vAlign w:val="center"/>
          </w:tcPr>
          <w:p>
            <w:pPr>
              <w:adjustRightInd w:val="0"/>
              <w:jc w:val="center"/>
              <w:rPr>
                <w:rFonts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&gt;15</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11</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vMerge w:val="continue"/>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19.自有品牌产品与技术出口创汇额</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万美元</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20" w:type="dxa"/>
            <w:vMerge w:val="restart"/>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其他</w:t>
            </w:r>
          </w:p>
          <w:p>
            <w:pPr>
              <w:adjustRightInd w:val="0"/>
              <w:rPr>
                <w:rFonts w:ascii="Times New Roman" w:hAnsi="Times New Roman" w:eastAsia="仿宋_GB2312" w:cs="Times New Roman"/>
                <w:color w:val="auto"/>
                <w:szCs w:val="21"/>
              </w:rPr>
            </w:pPr>
            <w:r>
              <w:rPr>
                <w:rFonts w:hint="eastAsia" w:ascii="Times New Roman" w:hAnsi="Times New Roman" w:eastAsia="仿宋_GB2312" w:cs="Times New Roman"/>
                <w:b/>
                <w:color w:val="auto"/>
                <w:szCs w:val="21"/>
              </w:rPr>
              <w:t xml:space="preserve">                              </w:t>
            </w:r>
          </w:p>
        </w:tc>
        <w:tc>
          <w:tcPr>
            <w:tcW w:w="900" w:type="dxa"/>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ascii="Times New Roman" w:hAnsi="Times New Roman" w:eastAsia="仿宋_GB2312" w:cs="Times New Roman"/>
                <w:color w:val="auto"/>
                <w:szCs w:val="21"/>
              </w:rPr>
              <w:t>20.获国家</w:t>
            </w:r>
            <w:r>
              <w:rPr>
                <w:rFonts w:hint="eastAsia" w:ascii="Times New Roman" w:hAnsi="Times New Roman" w:eastAsia="仿宋_GB2312" w:cs="Times New Roman"/>
                <w:color w:val="auto"/>
                <w:szCs w:val="21"/>
              </w:rPr>
              <w:t>及省</w:t>
            </w:r>
            <w:r>
              <w:rPr>
                <w:rFonts w:ascii="Times New Roman" w:hAnsi="Times New Roman" w:eastAsia="仿宋_GB2312" w:cs="Times New Roman"/>
                <w:color w:val="auto"/>
                <w:szCs w:val="21"/>
              </w:rPr>
              <w:t>自然科学、技术发明、科技进步奖项数</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noWrap w:val="0"/>
            <w:vAlign w:val="center"/>
          </w:tcPr>
          <w:p>
            <w:pPr>
              <w:adjustRightInd w:val="0"/>
              <w:jc w:val="center"/>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21.年末现金净流量与可供分配利润的差额</w:t>
            </w:r>
            <w:r>
              <w:rPr>
                <w:rFonts w:hint="eastAsia" w:ascii="Times New Roman" w:hAnsi="Times New Roman" w:eastAsia="仿宋_GB2312" w:cs="Times New Roman"/>
                <w:b/>
                <w:color w:val="auto"/>
                <w:szCs w:val="21"/>
              </w:rPr>
              <w:t>（扣分项）</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万元</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&gt;0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≤3</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0" w:type="dxa"/>
            <w:vMerge w:val="continue"/>
            <w:noWrap w:val="0"/>
            <w:vAlign w:val="top"/>
          </w:tcPr>
          <w:p>
            <w:pPr>
              <w:adjustRightInd w:val="0"/>
              <w:rPr>
                <w:rFonts w:hint="eastAsia" w:ascii="Times New Roman" w:hAnsi="Times New Roman" w:eastAsia="仿宋_GB2312" w:cs="Times New Roman"/>
                <w:color w:val="auto"/>
                <w:szCs w:val="21"/>
              </w:rPr>
            </w:pPr>
          </w:p>
        </w:tc>
        <w:tc>
          <w:tcPr>
            <w:tcW w:w="900" w:type="dxa"/>
            <w:noWrap w:val="0"/>
            <w:vAlign w:val="top"/>
          </w:tcPr>
          <w:p>
            <w:pPr>
              <w:adjustRightInd w:val="0"/>
              <w:rPr>
                <w:rFonts w:hint="eastAsia"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22.上年资产负债率</w:t>
            </w:r>
          </w:p>
        </w:tc>
        <w:tc>
          <w:tcPr>
            <w:tcW w:w="900" w:type="dxa"/>
            <w:noWrap w:val="0"/>
            <w:vAlign w:val="center"/>
          </w:tcPr>
          <w:p>
            <w:pPr>
              <w:adjustRightInd w:val="0"/>
              <w:jc w:val="center"/>
              <w:rPr>
                <w:rFonts w:ascii="Times New Roman" w:hAnsi="Times New Roman" w:eastAsia="仿宋_GB2312" w:cs="Times New Roman"/>
                <w:color w:val="auto"/>
                <w:szCs w:val="21"/>
              </w:rPr>
            </w:pPr>
            <w:r>
              <w:rPr>
                <w:rFonts w:hint="eastAsia" w:ascii="Times New Roman" w:hAnsi="Times New Roman" w:eastAsia="仿宋_GB2312" w:cs="Times New Roman"/>
                <w:b/>
                <w:color w:val="auto"/>
                <w:szCs w:val="21"/>
              </w:rPr>
              <w:t>%</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≤70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0" w:type="dxa"/>
            <w:vMerge w:val="continue"/>
            <w:noWrap w:val="0"/>
            <w:vAlign w:val="top"/>
          </w:tcPr>
          <w:p>
            <w:pPr>
              <w:adjustRightInd w:val="0"/>
              <w:rPr>
                <w:rFonts w:ascii="Times New Roman" w:hAnsi="Times New Roman" w:eastAsia="仿宋_GB2312" w:cs="Times New Roman"/>
                <w:b/>
                <w:color w:val="auto"/>
                <w:szCs w:val="21"/>
              </w:rPr>
            </w:pPr>
          </w:p>
        </w:tc>
        <w:tc>
          <w:tcPr>
            <w:tcW w:w="900" w:type="dxa"/>
            <w:noWrap w:val="0"/>
            <w:vAlign w:val="top"/>
          </w:tcPr>
          <w:p>
            <w:pPr>
              <w:adjustRightInd w:val="0"/>
              <w:rPr>
                <w:rFonts w:ascii="Times New Roman" w:hAnsi="Times New Roman" w:eastAsia="仿宋_GB2312" w:cs="Times New Roman"/>
                <w:b/>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23.上年上缴税金</w:t>
            </w:r>
          </w:p>
        </w:tc>
        <w:tc>
          <w:tcPr>
            <w:tcW w:w="900" w:type="dxa"/>
            <w:noWrap w:val="0"/>
            <w:vAlign w:val="center"/>
          </w:tcPr>
          <w:p>
            <w:pPr>
              <w:adjustRightInd w:val="0"/>
              <w:jc w:val="center"/>
              <w:rPr>
                <w:rFonts w:hint="eastAsia" w:ascii="Times New Roman" w:hAnsi="Times New Roman" w:eastAsia="仿宋_GB2312" w:cs="Times New Roman"/>
                <w:b/>
                <w:color w:val="auto"/>
                <w:szCs w:val="21"/>
              </w:rPr>
            </w:pPr>
            <w:r>
              <w:rPr>
                <w:rFonts w:ascii="Times New Roman" w:hAnsi="Times New Roman" w:eastAsia="仿宋_GB2312" w:cs="Times New Roman"/>
                <w:b/>
                <w:color w:val="auto"/>
                <w:szCs w:val="21"/>
              </w:rPr>
              <w:t>万元</w:t>
            </w:r>
          </w:p>
        </w:tc>
        <w:tc>
          <w:tcPr>
            <w:tcW w:w="720" w:type="dxa"/>
            <w:noWrap w:val="0"/>
            <w:vAlign w:val="center"/>
          </w:tcPr>
          <w:p>
            <w:pPr>
              <w:adjustRightInd w:val="0"/>
              <w:jc w:val="center"/>
              <w:rPr>
                <w:rFonts w:hint="eastAsia" w:ascii="Times New Roman" w:hAnsi="Times New Roman" w:eastAsia="仿宋_GB2312" w:cs="Times New Roman"/>
                <w:color w:val="auto"/>
                <w:szCs w:val="21"/>
              </w:rPr>
            </w:pPr>
          </w:p>
        </w:tc>
        <w:tc>
          <w:tcPr>
            <w:tcW w:w="723" w:type="dxa"/>
            <w:noWrap w:val="0"/>
            <w:tcMar>
              <w:left w:w="85" w:type="dxa"/>
              <w:right w:w="85" w:type="dxa"/>
            </w:tcMar>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≥100</w:t>
            </w:r>
          </w:p>
        </w:tc>
        <w:tc>
          <w:tcPr>
            <w:tcW w:w="902"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top"/>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0" w:type="dxa"/>
            <w:vMerge w:val="continue"/>
            <w:noWrap w:val="0"/>
            <w:vAlign w:val="top"/>
          </w:tcPr>
          <w:p>
            <w:pPr>
              <w:adjustRightInd w:val="0"/>
              <w:rPr>
                <w:rFonts w:ascii="Times New Roman" w:hAnsi="Times New Roman" w:eastAsia="仿宋_GB2312" w:cs="Times New Roman"/>
                <w:b/>
                <w:color w:val="auto"/>
                <w:szCs w:val="21"/>
              </w:rPr>
            </w:pPr>
          </w:p>
        </w:tc>
        <w:tc>
          <w:tcPr>
            <w:tcW w:w="900" w:type="dxa"/>
            <w:noWrap w:val="0"/>
            <w:vAlign w:val="top"/>
          </w:tcPr>
          <w:p>
            <w:pPr>
              <w:adjustRightInd w:val="0"/>
              <w:rPr>
                <w:rFonts w:ascii="Times New Roman" w:hAnsi="Times New Roman" w:eastAsia="仿宋_GB2312" w:cs="Times New Roman"/>
                <w:b/>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24.近三年盈利水平比上年增长</w:t>
            </w:r>
          </w:p>
        </w:tc>
        <w:tc>
          <w:tcPr>
            <w:tcW w:w="900" w:type="dxa"/>
            <w:noWrap w:val="0"/>
            <w:vAlign w:val="center"/>
          </w:tcPr>
          <w:p>
            <w:pPr>
              <w:adjustRightInd w:val="0"/>
              <w:ind w:firstLine="115" w:firstLineChars="55"/>
              <w:jc w:val="center"/>
              <w:rPr>
                <w:rFonts w:hint="eastAsia" w:ascii="仿宋_GB2312" w:hAnsi="Times New Roman" w:eastAsia="仿宋_GB2312" w:cs="Times New Roman"/>
                <w:b/>
                <w:color w:val="auto"/>
                <w:sz w:val="18"/>
                <w:szCs w:val="18"/>
              </w:rPr>
            </w:pPr>
            <w:r>
              <w:rPr>
                <w:rFonts w:hint="eastAsia" w:ascii="Times New Roman" w:hAnsi="Times New Roman" w:eastAsia="仿宋_GB2312" w:cs="Times New Roman"/>
                <w:b/>
                <w:color w:val="auto"/>
                <w:szCs w:val="21"/>
              </w:rPr>
              <w:t>%</w:t>
            </w:r>
            <w:r>
              <w:rPr>
                <w:rFonts w:hint="eastAsia" w:ascii="仿宋_GB2312" w:hAnsi="Times New Roman" w:eastAsia="仿宋_GB2312" w:cs="Times New Roman"/>
                <w:b/>
                <w:color w:val="auto"/>
                <w:sz w:val="18"/>
                <w:szCs w:val="18"/>
              </w:rPr>
              <w:t xml:space="preserve"> </w:t>
            </w:r>
          </w:p>
        </w:tc>
        <w:tc>
          <w:tcPr>
            <w:tcW w:w="720"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c>
          <w:tcPr>
            <w:tcW w:w="723"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w:t>
            </w:r>
            <w:r>
              <w:rPr>
                <w:rFonts w:hint="eastAsia" w:ascii="仿宋_GB2312" w:hAnsi="Times New Roman" w:eastAsia="仿宋_GB2312" w:cs="Times New Roman"/>
                <w:color w:val="auto"/>
                <w:sz w:val="18"/>
                <w:szCs w:val="18"/>
              </w:rPr>
              <w:t>10</w:t>
            </w:r>
          </w:p>
        </w:tc>
        <w:tc>
          <w:tcPr>
            <w:tcW w:w="902"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20" w:type="dxa"/>
            <w:vMerge w:val="continue"/>
            <w:noWrap w:val="0"/>
            <w:vAlign w:val="top"/>
          </w:tcPr>
          <w:p>
            <w:pPr>
              <w:adjustRightInd w:val="0"/>
              <w:rPr>
                <w:rFonts w:ascii="Times New Roman" w:hAnsi="Times New Roman" w:eastAsia="仿宋_GB2312" w:cs="Times New Roman"/>
                <w:b/>
                <w:color w:val="auto"/>
                <w:szCs w:val="21"/>
              </w:rPr>
            </w:pPr>
          </w:p>
        </w:tc>
        <w:tc>
          <w:tcPr>
            <w:tcW w:w="900" w:type="dxa"/>
            <w:noWrap w:val="0"/>
            <w:vAlign w:val="top"/>
          </w:tcPr>
          <w:p>
            <w:pPr>
              <w:adjustRightInd w:val="0"/>
              <w:rPr>
                <w:rFonts w:ascii="Times New Roman" w:hAnsi="Times New Roman" w:eastAsia="仿宋_GB2312" w:cs="Times New Roman"/>
                <w:b/>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25.整体财务情况</w:t>
            </w:r>
          </w:p>
        </w:tc>
        <w:tc>
          <w:tcPr>
            <w:tcW w:w="900" w:type="dxa"/>
            <w:noWrap w:val="0"/>
            <w:vAlign w:val="center"/>
          </w:tcPr>
          <w:p>
            <w:pPr>
              <w:adjustRightInd w:val="0"/>
              <w:jc w:val="center"/>
              <w:rPr>
                <w:rFonts w:hint="eastAsia" w:ascii="Times New Roman" w:hAnsi="Times New Roman" w:eastAsia="仿宋_GB2312" w:cs="Times New Roman"/>
                <w:b/>
                <w:color w:val="auto"/>
                <w:szCs w:val="21"/>
              </w:rPr>
            </w:pPr>
          </w:p>
        </w:tc>
        <w:tc>
          <w:tcPr>
            <w:tcW w:w="720"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c>
          <w:tcPr>
            <w:tcW w:w="723"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良好</w:t>
            </w:r>
          </w:p>
        </w:tc>
        <w:tc>
          <w:tcPr>
            <w:tcW w:w="902"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20" w:type="dxa"/>
            <w:vMerge w:val="continue"/>
            <w:noWrap w:val="0"/>
            <w:vAlign w:val="top"/>
          </w:tcPr>
          <w:p>
            <w:pPr>
              <w:adjustRightInd w:val="0"/>
              <w:rPr>
                <w:rFonts w:ascii="Times New Roman" w:hAnsi="Times New Roman" w:eastAsia="仿宋_GB2312" w:cs="Times New Roman"/>
                <w:color w:val="auto"/>
                <w:szCs w:val="21"/>
              </w:rPr>
            </w:pPr>
          </w:p>
        </w:tc>
        <w:tc>
          <w:tcPr>
            <w:tcW w:w="900" w:type="dxa"/>
            <w:noWrap w:val="0"/>
            <w:vAlign w:val="top"/>
          </w:tcPr>
          <w:p>
            <w:pPr>
              <w:adjustRightInd w:val="0"/>
              <w:rPr>
                <w:rFonts w:ascii="Times New Roman" w:hAnsi="Times New Roman" w:eastAsia="仿宋_GB2312" w:cs="Times New Roman"/>
                <w:color w:val="auto"/>
                <w:szCs w:val="21"/>
              </w:rPr>
            </w:pPr>
          </w:p>
        </w:tc>
        <w:tc>
          <w:tcPr>
            <w:tcW w:w="5040" w:type="dxa"/>
            <w:noWrap w:val="0"/>
            <w:vAlign w:val="top"/>
          </w:tcPr>
          <w:p>
            <w:pPr>
              <w:adjustRightInd w:val="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26.上年主要产品市场占有率</w:t>
            </w:r>
          </w:p>
        </w:tc>
        <w:tc>
          <w:tcPr>
            <w:tcW w:w="900" w:type="dxa"/>
            <w:noWrap w:val="0"/>
            <w:vAlign w:val="center"/>
          </w:tcPr>
          <w:p>
            <w:pPr>
              <w:adjustRightInd w:val="0"/>
              <w:ind w:firstLine="115" w:firstLineChars="55"/>
              <w:jc w:val="center"/>
              <w:rPr>
                <w:rFonts w:hint="eastAsia" w:ascii="仿宋_GB2312" w:hAnsi="Times New Roman" w:eastAsia="仿宋_GB2312" w:cs="Times New Roman"/>
                <w:color w:val="auto"/>
                <w:sz w:val="18"/>
                <w:szCs w:val="18"/>
              </w:rPr>
            </w:pPr>
            <w:r>
              <w:rPr>
                <w:rFonts w:hint="eastAsia" w:ascii="Times New Roman" w:hAnsi="Times New Roman" w:eastAsia="仿宋_GB2312" w:cs="Times New Roman"/>
                <w:color w:val="auto"/>
                <w:szCs w:val="21"/>
              </w:rPr>
              <w:t>%</w:t>
            </w:r>
          </w:p>
        </w:tc>
        <w:tc>
          <w:tcPr>
            <w:tcW w:w="720"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c>
          <w:tcPr>
            <w:tcW w:w="723"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宋体" w:eastAsia="仿宋_GB2312" w:cs="Times New Roman"/>
                <w:color w:val="auto"/>
                <w:sz w:val="18"/>
                <w:szCs w:val="18"/>
              </w:rPr>
              <w:t>≥10</w:t>
            </w:r>
          </w:p>
        </w:tc>
        <w:tc>
          <w:tcPr>
            <w:tcW w:w="902"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0" w:type="dxa"/>
            <w:vMerge w:val="continue"/>
            <w:noWrap w:val="0"/>
            <w:vAlign w:val="top"/>
          </w:tcPr>
          <w:p>
            <w:pPr>
              <w:adjustRightInd w:val="0"/>
              <w:rPr>
                <w:rFonts w:ascii="Times New Roman" w:hAnsi="Times New Roman" w:eastAsia="仿宋_GB2312" w:cs="Times New Roman"/>
                <w:b/>
                <w:color w:val="auto"/>
                <w:szCs w:val="21"/>
              </w:rPr>
            </w:pPr>
          </w:p>
        </w:tc>
        <w:tc>
          <w:tcPr>
            <w:tcW w:w="900" w:type="dxa"/>
            <w:noWrap w:val="0"/>
            <w:vAlign w:val="top"/>
          </w:tcPr>
          <w:p>
            <w:pPr>
              <w:adjustRightInd w:val="0"/>
              <w:rPr>
                <w:rFonts w:ascii="Times New Roman" w:hAnsi="Times New Roman" w:eastAsia="仿宋_GB2312" w:cs="Times New Roman"/>
                <w:b/>
                <w:color w:val="auto"/>
                <w:szCs w:val="21"/>
              </w:rPr>
            </w:pPr>
          </w:p>
        </w:tc>
        <w:tc>
          <w:tcPr>
            <w:tcW w:w="5040" w:type="dxa"/>
            <w:noWrap w:val="0"/>
            <w:vAlign w:val="top"/>
          </w:tcPr>
          <w:p>
            <w:pPr>
              <w:adjustRightInd w:val="0"/>
              <w:rPr>
                <w:rFonts w:ascii="Times New Roman" w:hAnsi="Times New Roman" w:eastAsia="仿宋_GB2312" w:cs="Times New Roman"/>
                <w:b/>
                <w:color w:val="auto"/>
                <w:szCs w:val="21"/>
              </w:rPr>
            </w:pPr>
            <w:r>
              <w:rPr>
                <w:rFonts w:hint="eastAsia" w:ascii="Times New Roman" w:hAnsi="Times New Roman" w:eastAsia="仿宋_GB2312" w:cs="Times New Roman"/>
                <w:color w:val="auto"/>
                <w:szCs w:val="21"/>
              </w:rPr>
              <w:t>27.申报材料情况</w:t>
            </w:r>
          </w:p>
        </w:tc>
        <w:tc>
          <w:tcPr>
            <w:tcW w:w="900"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c>
          <w:tcPr>
            <w:tcW w:w="720"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c>
          <w:tcPr>
            <w:tcW w:w="723"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良好</w:t>
            </w:r>
          </w:p>
        </w:tc>
        <w:tc>
          <w:tcPr>
            <w:tcW w:w="902"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4</w:t>
            </w:r>
          </w:p>
        </w:tc>
        <w:tc>
          <w:tcPr>
            <w:tcW w:w="715" w:type="dxa"/>
            <w:noWrap w:val="0"/>
            <w:vAlign w:val="center"/>
          </w:tcPr>
          <w:p>
            <w:pPr>
              <w:adjustRightInd w:val="0"/>
              <w:ind w:firstLine="99" w:firstLineChars="55"/>
              <w:jc w:val="center"/>
              <w:rPr>
                <w:rFonts w:hint="eastAsia" w:ascii="仿宋_GB2312"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20" w:type="dxa"/>
            <w:gridSpan w:val="2"/>
            <w:noWrap w:val="0"/>
            <w:vAlign w:val="center"/>
          </w:tcPr>
          <w:p>
            <w:pPr>
              <w:adjustRightInd w:val="0"/>
              <w:jc w:val="center"/>
              <w:rPr>
                <w:rFonts w:ascii="Times New Roman" w:hAnsi="Times New Roman" w:eastAsia="仿宋_GB2312" w:cs="Times New Roman"/>
                <w:color w:val="auto"/>
                <w:szCs w:val="21"/>
              </w:rPr>
            </w:pPr>
            <w:r>
              <w:rPr>
                <w:rFonts w:hint="eastAsia" w:ascii="宋体" w:hAnsi="宋体" w:eastAsia="宋体" w:cs="宋体"/>
                <w:b/>
                <w:color w:val="auto"/>
                <w:kern w:val="0"/>
                <w:sz w:val="24"/>
                <w:lang w:eastAsia="zh-CN"/>
              </w:rPr>
              <w:t>自评</w:t>
            </w:r>
            <w:r>
              <w:rPr>
                <w:rFonts w:hint="eastAsia" w:ascii="宋体" w:hAnsi="宋体" w:eastAsia="宋体" w:cs="宋体"/>
                <w:b/>
                <w:color w:val="auto"/>
                <w:kern w:val="0"/>
                <w:sz w:val="24"/>
              </w:rPr>
              <w:t>得分</w:t>
            </w:r>
          </w:p>
        </w:tc>
        <w:tc>
          <w:tcPr>
            <w:tcW w:w="9000" w:type="dxa"/>
            <w:gridSpan w:val="6"/>
            <w:noWrap w:val="0"/>
            <w:vAlign w:val="center"/>
          </w:tcPr>
          <w:p>
            <w:pPr>
              <w:adjustRightInd w:val="0"/>
              <w:ind w:firstLine="132" w:firstLineChars="55"/>
              <w:jc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eastAsia="zh-CN"/>
              </w:rPr>
              <w:t>自评总分：</w:t>
            </w:r>
            <w:r>
              <w:rPr>
                <w:rFonts w:hint="eastAsia" w:ascii="宋体" w:hAnsi="宋体" w:eastAsia="宋体" w:cs="宋体"/>
                <w:b/>
                <w:color w:val="auto"/>
                <w:kern w:val="0"/>
                <w:sz w:val="24"/>
                <w:lang w:val="en-US" w:eastAsia="zh-CN"/>
              </w:rPr>
              <w:t xml:space="preserve">    分，其中扣除“其他”项目得分为   分</w:t>
            </w:r>
          </w:p>
        </w:tc>
      </w:tr>
    </w:tbl>
    <w:p>
      <w:pPr>
        <w:ind w:left="0" w:leftChars="0" w:firstLine="0" w:firstLineChars="0"/>
        <w:rPr>
          <w:rFonts w:hint="eastAsia" w:ascii="仿宋" w:hAnsi="仿宋" w:eastAsia="仿宋" w:cs="仿宋"/>
          <w:color w:val="auto"/>
          <w:spacing w:val="0"/>
          <w:sz w:val="21"/>
          <w:szCs w:val="21"/>
          <w:lang w:eastAsia="zh-CN"/>
        </w:rPr>
      </w:pPr>
      <w:r>
        <w:rPr>
          <w:rFonts w:hint="eastAsia" w:ascii="仿宋" w:hAnsi="仿宋" w:eastAsia="仿宋" w:cs="仿宋"/>
          <w:color w:val="auto"/>
          <w:sz w:val="21"/>
          <w:szCs w:val="21"/>
          <w:lang w:eastAsia="zh-CN"/>
        </w:rPr>
        <w:t>注：</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以上指标按</w:t>
      </w:r>
      <w:r>
        <w:rPr>
          <w:rFonts w:hint="eastAsia" w:ascii="仿宋" w:hAnsi="仿宋" w:eastAsia="仿宋" w:cs="仿宋"/>
          <w:color w:val="auto"/>
          <w:sz w:val="21"/>
          <w:szCs w:val="21"/>
          <w:lang w:val="en-US" w:eastAsia="zh-CN"/>
        </w:rPr>
        <w:t>2022年底数据填写</w:t>
      </w:r>
      <w:r>
        <w:rPr>
          <w:rFonts w:hint="eastAsia" w:ascii="仿宋" w:hAnsi="仿宋" w:eastAsia="仿宋" w:cs="仿宋"/>
          <w:color w:val="auto"/>
          <w:spacing w:val="0"/>
          <w:lang w:eastAsia="zh-CN"/>
        </w:rPr>
        <w:t>，</w:t>
      </w:r>
      <w:r>
        <w:rPr>
          <w:rFonts w:hint="eastAsia" w:ascii="仿宋" w:hAnsi="仿宋" w:eastAsia="仿宋" w:cs="仿宋"/>
          <w:color w:val="auto"/>
          <w:spacing w:val="0"/>
          <w:sz w:val="21"/>
          <w:szCs w:val="21"/>
          <w:lang w:eastAsia="zh-CN"/>
        </w:rPr>
        <w:t>有关内容须与所提交的年度审计报告内容保持一致。</w:t>
      </w:r>
    </w:p>
    <w:p>
      <w:pPr>
        <w:numPr>
          <w:ilvl w:val="0"/>
          <w:numId w:val="1"/>
        </w:numPr>
        <w:ind w:left="420" w:leftChars="0" w:firstLine="0" w:firstLineChars="0"/>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评分规则见下页“附”。</w:t>
      </w:r>
    </w:p>
    <w:p>
      <w:pPr>
        <w:widowControl w:val="0"/>
        <w:numPr>
          <w:ilvl w:val="0"/>
          <w:numId w:val="0"/>
        </w:numPr>
        <w:jc w:val="both"/>
        <w:rPr>
          <w:rFonts w:hint="default" w:ascii="仿宋" w:hAnsi="仿宋" w:eastAsia="仿宋" w:cs="仿宋"/>
          <w:color w:val="auto"/>
          <w:spacing w:val="0"/>
          <w:sz w:val="21"/>
          <w:szCs w:val="21"/>
          <w:lang w:val="en-US" w:eastAsia="zh-CN"/>
        </w:rPr>
      </w:pPr>
    </w:p>
    <w:p>
      <w:pPr>
        <w:widowControl w:val="0"/>
        <w:numPr>
          <w:ilvl w:val="0"/>
          <w:numId w:val="0"/>
        </w:numPr>
        <w:jc w:val="both"/>
        <w:rPr>
          <w:rFonts w:hint="default" w:ascii="仿宋" w:hAnsi="仿宋" w:eastAsia="仿宋" w:cs="仿宋"/>
          <w:color w:val="auto"/>
          <w:spacing w:val="0"/>
          <w:sz w:val="21"/>
          <w:szCs w:val="21"/>
          <w:lang w:val="en-US" w:eastAsia="zh-CN"/>
        </w:rPr>
      </w:pPr>
    </w:p>
    <w:p>
      <w:pPr>
        <w:widowControl w:val="0"/>
        <w:numPr>
          <w:ilvl w:val="0"/>
          <w:numId w:val="0"/>
        </w:numPr>
        <w:jc w:val="both"/>
        <w:rPr>
          <w:rFonts w:hint="default" w:ascii="仿宋" w:hAnsi="仿宋" w:eastAsia="仿宋" w:cs="仿宋"/>
          <w:color w:val="auto"/>
          <w:spacing w:val="0"/>
          <w:sz w:val="21"/>
          <w:szCs w:val="21"/>
          <w:lang w:val="en-US" w:eastAsia="zh-CN"/>
        </w:rPr>
      </w:pPr>
    </w:p>
    <w:p>
      <w:pPr>
        <w:widowControl w:val="0"/>
        <w:numPr>
          <w:ilvl w:val="0"/>
          <w:numId w:val="0"/>
        </w:numPr>
        <w:jc w:val="both"/>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附：</w:t>
      </w:r>
    </w:p>
    <w:p>
      <w:pPr>
        <w:widowControl w:val="0"/>
        <w:numPr>
          <w:ilvl w:val="0"/>
          <w:numId w:val="0"/>
        </w:numPr>
        <w:jc w:val="center"/>
        <w:rPr>
          <w:rFonts w:hint="eastAsia" w:ascii="黑体" w:eastAsia="黑体"/>
          <w:color w:val="auto"/>
          <w:sz w:val="36"/>
          <w:lang w:eastAsia="zh-CN"/>
        </w:rPr>
      </w:pPr>
      <w:r>
        <w:rPr>
          <w:rFonts w:hint="eastAsia" w:ascii="黑体" w:eastAsia="黑体"/>
          <w:color w:val="auto"/>
          <w:sz w:val="36"/>
        </w:rPr>
        <w:t>企业技术创新评价指标</w:t>
      </w:r>
      <w:r>
        <w:rPr>
          <w:rFonts w:hint="eastAsia" w:ascii="黑体" w:eastAsia="黑体"/>
          <w:color w:val="auto"/>
          <w:sz w:val="36"/>
          <w:lang w:eastAsia="zh-CN"/>
        </w:rPr>
        <w:t>自评表评分规则</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lang w:val="en-US" w:eastAsia="zh-CN"/>
        </w:rPr>
        <w:t>1.</w:t>
      </w:r>
      <w:r>
        <w:rPr>
          <w:rFonts w:hint="eastAsia" w:ascii="楷体_GB2312" w:hAnsi="Times New Roman" w:eastAsia="楷体_GB2312" w:cs="Times New Roman"/>
          <w:color w:val="auto"/>
          <w:sz w:val="28"/>
          <w:szCs w:val="28"/>
          <w:lang w:eastAsia="zh-CN"/>
        </w:rPr>
        <w:t>自评时</w:t>
      </w:r>
      <w:r>
        <w:rPr>
          <w:rFonts w:hint="eastAsia" w:ascii="楷体_GB2312" w:hAnsi="Times New Roman" w:eastAsia="楷体_GB2312" w:cs="Times New Roman"/>
          <w:color w:val="auto"/>
          <w:sz w:val="28"/>
          <w:szCs w:val="28"/>
        </w:rPr>
        <w:t>对其中满足《</w:t>
      </w:r>
      <w:r>
        <w:rPr>
          <w:rFonts w:hint="eastAsia" w:ascii="楷体_GB2312" w:hAnsi="Times New Roman" w:eastAsia="楷体_GB2312" w:cs="Times New Roman"/>
          <w:color w:val="auto"/>
          <w:sz w:val="28"/>
          <w:szCs w:val="28"/>
          <w:lang w:eastAsia="zh-CN"/>
        </w:rPr>
        <w:t>自评</w:t>
      </w:r>
      <w:r>
        <w:rPr>
          <w:rFonts w:hint="eastAsia" w:ascii="楷体_GB2312" w:hAnsi="Times New Roman" w:eastAsia="楷体_GB2312" w:cs="Times New Roman"/>
          <w:color w:val="auto"/>
          <w:sz w:val="28"/>
          <w:szCs w:val="28"/>
        </w:rPr>
        <w:t>表》</w:t>
      </w:r>
      <w:r>
        <w:rPr>
          <w:rFonts w:hint="eastAsia" w:ascii="楷体_GB2312" w:hAnsi="Times New Roman" w:eastAsia="楷体_GB2312" w:cs="Times New Roman"/>
          <w:color w:val="auto"/>
          <w:sz w:val="28"/>
          <w:szCs w:val="28"/>
          <w:lang w:eastAsia="zh-CN"/>
        </w:rPr>
        <w:t>中</w:t>
      </w:r>
      <w:r>
        <w:rPr>
          <w:rFonts w:hint="eastAsia" w:ascii="楷体_GB2312" w:hAnsi="Times New Roman" w:eastAsia="楷体_GB2312" w:cs="Times New Roman"/>
          <w:color w:val="auto"/>
          <w:sz w:val="28"/>
          <w:szCs w:val="28"/>
        </w:rPr>
        <w:t xml:space="preserve"> “基本要求”的项给满分，对未满足基本要求，但也取得一定成绩的项酌情给分，具体说明如下：</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（1）第1项企业研发投入原则上要求达到3%，对大型企业可适当放宽，但不得低于2%。</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（2）第5项“来企业从事技术开发工作的外部专家数, 有但不足30人月的酌情给1至2分，&gt;30人月得3分。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（3）第9项“企业技术开发仪器设备原值”达到500万元的给4分，达到2000万元及以上的给5分，不足500万元的给1～3分。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（4）第10项“通过国家和国际组织及省认证的实验室数”，有省级认证的实验室</w:t>
      </w:r>
      <w:r>
        <w:rPr>
          <w:rFonts w:hint="eastAsia" w:ascii="楷体_GB2312" w:hAnsi="Times New Roman" w:eastAsia="楷体_GB2312" w:cs="Times New Roman"/>
          <w:color w:val="auto"/>
          <w:sz w:val="28"/>
          <w:szCs w:val="28"/>
          <w:lang w:eastAsia="zh-CN"/>
        </w:rPr>
        <w:t>（须有相关证明文件或证书）</w:t>
      </w:r>
      <w:r>
        <w:rPr>
          <w:rFonts w:hint="eastAsia" w:ascii="楷体_GB2312" w:hAnsi="Times New Roman" w:eastAsia="楷体_GB2312" w:cs="Times New Roman"/>
          <w:color w:val="auto"/>
          <w:sz w:val="28"/>
          <w:szCs w:val="28"/>
        </w:rPr>
        <w:t>得2分，有国家和国际组织认证的实验室</w:t>
      </w:r>
      <w:r>
        <w:rPr>
          <w:rFonts w:hint="eastAsia" w:ascii="楷体_GB2312" w:hAnsi="Times New Roman" w:eastAsia="楷体_GB2312" w:cs="Times New Roman"/>
          <w:color w:val="auto"/>
          <w:sz w:val="28"/>
          <w:szCs w:val="28"/>
          <w:lang w:eastAsia="zh-CN"/>
        </w:rPr>
        <w:t>（须能在国家认监委或其他相关网站上查询证明）</w:t>
      </w:r>
      <w:r>
        <w:rPr>
          <w:rFonts w:hint="eastAsia" w:ascii="楷体_GB2312" w:hAnsi="Times New Roman" w:eastAsia="楷体_GB2312" w:cs="Times New Roman"/>
          <w:color w:val="auto"/>
          <w:sz w:val="28"/>
          <w:szCs w:val="28"/>
        </w:rPr>
        <w:t>得3分。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（5）第11项“企业拥有的全部有效发明专利数”，</w:t>
      </w:r>
      <w:r>
        <w:rPr>
          <w:rFonts w:hint="eastAsia" w:ascii="楷体_GB2312" w:hAnsi="Times New Roman" w:eastAsia="楷体_GB2312" w:cs="Times New Roman"/>
          <w:color w:val="auto"/>
          <w:sz w:val="28"/>
          <w:szCs w:val="28"/>
          <w:lang w:eastAsia="zh-CN"/>
        </w:rPr>
        <w:t>每</w:t>
      </w:r>
      <w:r>
        <w:rPr>
          <w:rFonts w:hint="eastAsia" w:ascii="楷体_GB2312" w:hAnsi="Times New Roman" w:eastAsia="楷体_GB2312" w:cs="Times New Roman"/>
          <w:color w:val="auto"/>
          <w:sz w:val="28"/>
          <w:szCs w:val="28"/>
        </w:rPr>
        <w:t>6项实用新型专利</w:t>
      </w:r>
      <w:r>
        <w:rPr>
          <w:rFonts w:hint="eastAsia" w:ascii="楷体_GB2312" w:hAnsi="Times New Roman" w:eastAsia="楷体_GB2312" w:cs="Times New Roman"/>
          <w:color w:val="auto"/>
          <w:sz w:val="28"/>
          <w:szCs w:val="28"/>
          <w:lang w:eastAsia="zh-CN"/>
        </w:rPr>
        <w:t>或</w:t>
      </w:r>
      <w:r>
        <w:rPr>
          <w:rFonts w:hint="eastAsia" w:ascii="楷体_GB2312" w:hAnsi="Times New Roman" w:eastAsia="楷体_GB2312" w:cs="Times New Roman"/>
          <w:color w:val="auto"/>
          <w:sz w:val="28"/>
          <w:szCs w:val="28"/>
          <w:lang w:val="en-US" w:eastAsia="zh-CN"/>
        </w:rPr>
        <w:t>8项</w:t>
      </w:r>
      <w:r>
        <w:rPr>
          <w:rFonts w:hint="eastAsia" w:ascii="楷体_GB2312" w:hAnsi="Times New Roman" w:eastAsia="楷体_GB2312" w:cs="Times New Roman"/>
          <w:color w:val="auto"/>
          <w:sz w:val="28"/>
          <w:szCs w:val="28"/>
        </w:rPr>
        <w:t>外观设计专利</w:t>
      </w:r>
      <w:r>
        <w:rPr>
          <w:rFonts w:hint="eastAsia" w:ascii="楷体_GB2312" w:hAnsi="Times New Roman" w:eastAsia="楷体_GB2312" w:cs="Times New Roman"/>
          <w:color w:val="auto"/>
          <w:sz w:val="28"/>
          <w:szCs w:val="28"/>
          <w:lang w:eastAsia="zh-CN"/>
        </w:rPr>
        <w:t>、</w:t>
      </w:r>
      <w:r>
        <w:rPr>
          <w:rFonts w:hint="eastAsia" w:ascii="楷体_GB2312" w:hAnsi="Times New Roman" w:eastAsia="楷体_GB2312" w:cs="Times New Roman"/>
          <w:color w:val="auto"/>
          <w:sz w:val="28"/>
          <w:szCs w:val="28"/>
          <w:lang w:val="en-US" w:eastAsia="zh-CN"/>
        </w:rPr>
        <w:t>6项软件著作权、3项集成电路布图设计登记证书</w:t>
      </w:r>
      <w:r>
        <w:rPr>
          <w:rFonts w:hint="eastAsia" w:ascii="楷体_GB2312" w:hAnsi="Times New Roman" w:eastAsia="楷体_GB2312" w:cs="Times New Roman"/>
          <w:color w:val="auto"/>
          <w:sz w:val="28"/>
          <w:szCs w:val="28"/>
        </w:rPr>
        <w:t>视为1 项发明专利。</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default" w:ascii="楷体_GB2312" w:hAnsi="Times New Roman" w:eastAsia="楷体_GB2312" w:cs="Times New Roman"/>
          <w:color w:val="auto"/>
          <w:sz w:val="28"/>
          <w:szCs w:val="28"/>
          <w:lang w:val="en-US" w:eastAsia="zh-CN"/>
        </w:rPr>
      </w:pPr>
      <w:r>
        <w:rPr>
          <w:rFonts w:hint="eastAsia" w:ascii="楷体_GB2312" w:hAnsi="Times New Roman" w:eastAsia="楷体_GB2312" w:cs="Times New Roman"/>
          <w:color w:val="auto"/>
          <w:sz w:val="28"/>
          <w:szCs w:val="28"/>
        </w:rPr>
        <w:t>（6）</w:t>
      </w:r>
      <w:r>
        <w:rPr>
          <w:rFonts w:hint="eastAsia" w:ascii="楷体_GB2312" w:hAnsi="Times New Roman" w:eastAsia="楷体_GB2312" w:cs="Times New Roman"/>
          <w:color w:val="auto"/>
          <w:sz w:val="28"/>
          <w:szCs w:val="28"/>
          <w:lang w:eastAsia="zh-CN"/>
        </w:rPr>
        <w:t>第</w:t>
      </w:r>
      <w:r>
        <w:rPr>
          <w:rFonts w:hint="eastAsia" w:ascii="楷体_GB2312" w:hAnsi="Times New Roman" w:eastAsia="楷体_GB2312" w:cs="Times New Roman"/>
          <w:color w:val="auto"/>
          <w:sz w:val="28"/>
          <w:szCs w:val="28"/>
          <w:lang w:val="en-US" w:eastAsia="zh-CN"/>
        </w:rPr>
        <w:t>13项“</w:t>
      </w:r>
      <w:r>
        <w:rPr>
          <w:rFonts w:hint="eastAsia" w:ascii="楷体" w:hAnsi="楷体" w:eastAsia="楷体" w:cs="楷体"/>
          <w:color w:val="auto"/>
          <w:sz w:val="28"/>
          <w:szCs w:val="28"/>
        </w:rPr>
        <w:t>企业</w:t>
      </w:r>
      <w:r>
        <w:rPr>
          <w:rFonts w:hint="eastAsia" w:ascii="楷体" w:hAnsi="楷体" w:eastAsia="楷体" w:cs="楷体"/>
          <w:color w:val="auto"/>
          <w:sz w:val="28"/>
          <w:szCs w:val="28"/>
          <w:lang w:eastAsia="zh-CN"/>
        </w:rPr>
        <w:t>获得全国或省级质量标杆</w:t>
      </w:r>
      <w:r>
        <w:rPr>
          <w:rFonts w:hint="eastAsia" w:ascii="楷体_GB2312" w:hAnsi="Times New Roman" w:eastAsia="楷体_GB2312" w:cs="Times New Roman"/>
          <w:color w:val="auto"/>
          <w:sz w:val="28"/>
          <w:szCs w:val="28"/>
          <w:lang w:val="en-US" w:eastAsia="zh-CN"/>
        </w:rPr>
        <w:t>”，获得全国质量标杆得2分，获得省级质量标杆得1分。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（7）第14项“当年完成的新产品新技术新工艺开发项目数”</w:t>
      </w:r>
      <w:r>
        <w:rPr>
          <w:rFonts w:hint="eastAsia" w:ascii="楷体_GB2312" w:hAnsi="Times New Roman" w:eastAsia="楷体_GB2312" w:cs="Times New Roman"/>
          <w:color w:val="auto"/>
          <w:sz w:val="28"/>
          <w:szCs w:val="28"/>
          <w:lang w:eastAsia="zh-CN"/>
        </w:rPr>
        <w:t>指</w:t>
      </w:r>
      <w:r>
        <w:rPr>
          <w:rFonts w:hint="eastAsia" w:ascii="楷体_GB2312" w:hAnsi="Times New Roman" w:eastAsia="楷体_GB2312" w:cs="Times New Roman"/>
          <w:color w:val="auto"/>
          <w:sz w:val="28"/>
          <w:szCs w:val="28"/>
          <w:lang w:val="en-US" w:eastAsia="zh-CN"/>
        </w:rPr>
        <w:t>202</w:t>
      </w:r>
      <w:r>
        <w:rPr>
          <w:rFonts w:hint="eastAsia" w:ascii="楷体_GB2312" w:eastAsia="楷体_GB2312" w:cs="Times New Roman"/>
          <w:color w:val="auto"/>
          <w:sz w:val="28"/>
          <w:szCs w:val="28"/>
          <w:lang w:val="en-US" w:eastAsia="zh-CN"/>
        </w:rPr>
        <w:t>2</w:t>
      </w:r>
      <w:r>
        <w:rPr>
          <w:rFonts w:hint="eastAsia" w:ascii="楷体_GB2312" w:hAnsi="Times New Roman" w:eastAsia="楷体_GB2312" w:cs="Times New Roman"/>
          <w:color w:val="auto"/>
          <w:sz w:val="28"/>
          <w:szCs w:val="28"/>
          <w:lang w:val="en-US" w:eastAsia="zh-CN"/>
        </w:rPr>
        <w:t>年内</w:t>
      </w:r>
      <w:r>
        <w:rPr>
          <w:rFonts w:hint="eastAsia" w:ascii="楷体_GB2312" w:hAnsi="Times New Roman" w:eastAsia="楷体_GB2312" w:cs="Times New Roman"/>
          <w:color w:val="auto"/>
          <w:sz w:val="28"/>
          <w:szCs w:val="28"/>
        </w:rPr>
        <w:t>达到5～20个得3分，超过20个得4分。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（8）第15项“当年受理的专利申请数”，</w:t>
      </w:r>
      <w:r>
        <w:rPr>
          <w:rFonts w:hint="eastAsia" w:ascii="楷体_GB2312" w:hAnsi="Times New Roman" w:eastAsia="楷体_GB2312" w:cs="Times New Roman"/>
          <w:color w:val="auto"/>
          <w:sz w:val="28"/>
          <w:szCs w:val="28"/>
          <w:lang w:eastAsia="zh-CN"/>
        </w:rPr>
        <w:t>指</w:t>
      </w:r>
      <w:r>
        <w:rPr>
          <w:rFonts w:hint="eastAsia" w:ascii="楷体_GB2312" w:hAnsi="Times New Roman" w:eastAsia="楷体_GB2312" w:cs="Times New Roman"/>
          <w:color w:val="auto"/>
          <w:sz w:val="28"/>
          <w:szCs w:val="28"/>
          <w:lang w:val="en-US" w:eastAsia="zh-CN"/>
        </w:rPr>
        <w:t>202</w:t>
      </w:r>
      <w:r>
        <w:rPr>
          <w:rFonts w:hint="eastAsia" w:ascii="楷体_GB2312" w:eastAsia="楷体_GB2312" w:cs="Times New Roman"/>
          <w:color w:val="auto"/>
          <w:sz w:val="28"/>
          <w:szCs w:val="28"/>
          <w:lang w:val="en-US" w:eastAsia="zh-CN"/>
        </w:rPr>
        <w:t>2</w:t>
      </w:r>
      <w:r>
        <w:rPr>
          <w:rFonts w:hint="eastAsia" w:ascii="楷体_GB2312" w:hAnsi="Times New Roman" w:eastAsia="楷体_GB2312" w:cs="Times New Roman"/>
          <w:color w:val="auto"/>
          <w:sz w:val="28"/>
          <w:szCs w:val="28"/>
          <w:lang w:val="en-US" w:eastAsia="zh-CN"/>
        </w:rPr>
        <w:t>年国家专利局、版权局等受理</w:t>
      </w:r>
      <w:r>
        <w:rPr>
          <w:rFonts w:hint="eastAsia" w:ascii="楷体_GB2312" w:hAnsi="Times New Roman" w:eastAsia="楷体_GB2312" w:cs="Times New Roman"/>
          <w:color w:val="auto"/>
          <w:sz w:val="28"/>
          <w:szCs w:val="28"/>
        </w:rPr>
        <w:t>3～10项得3分，10项以上得4分。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（9）第16项“主持和参与制定的国家、行业、地方</w:t>
      </w:r>
      <w:r>
        <w:rPr>
          <w:rFonts w:hint="eastAsia" w:ascii="楷体_GB2312" w:hAnsi="Times New Roman" w:eastAsia="楷体_GB2312" w:cs="Times New Roman"/>
          <w:color w:val="auto"/>
          <w:sz w:val="28"/>
          <w:szCs w:val="28"/>
          <w:lang w:eastAsia="zh-CN"/>
        </w:rPr>
        <w:t>、团体</w:t>
      </w:r>
      <w:r>
        <w:rPr>
          <w:rFonts w:hint="eastAsia" w:ascii="楷体_GB2312" w:hAnsi="Times New Roman" w:eastAsia="楷体_GB2312" w:cs="Times New Roman"/>
          <w:color w:val="auto"/>
          <w:sz w:val="28"/>
          <w:szCs w:val="28"/>
        </w:rPr>
        <w:t>标准数”，</w:t>
      </w:r>
      <w:r>
        <w:rPr>
          <w:rFonts w:hint="eastAsia" w:ascii="楷体_GB2312" w:hAnsi="Times New Roman" w:eastAsia="楷体_GB2312" w:cs="Times New Roman"/>
          <w:color w:val="auto"/>
          <w:sz w:val="28"/>
          <w:szCs w:val="28"/>
          <w:lang w:eastAsia="zh-CN"/>
        </w:rPr>
        <w:t>有团体标准的得</w:t>
      </w:r>
      <w:r>
        <w:rPr>
          <w:rFonts w:hint="eastAsia" w:ascii="楷体_GB2312" w:hAnsi="Times New Roman" w:eastAsia="楷体_GB2312" w:cs="Times New Roman"/>
          <w:color w:val="auto"/>
          <w:sz w:val="28"/>
          <w:szCs w:val="28"/>
          <w:lang w:val="en-US" w:eastAsia="zh-CN"/>
        </w:rPr>
        <w:t>2分，</w:t>
      </w:r>
      <w:r>
        <w:rPr>
          <w:rFonts w:hint="eastAsia" w:ascii="楷体_GB2312" w:hAnsi="Times New Roman" w:eastAsia="楷体_GB2312" w:cs="Times New Roman"/>
          <w:color w:val="auto"/>
          <w:sz w:val="28"/>
          <w:szCs w:val="28"/>
        </w:rPr>
        <w:t>有地方标准的得3分，有国际、国家和行业标准的得4分。</w:t>
      </w:r>
    </w:p>
    <w:p>
      <w:pPr>
        <w:keepNext w:val="0"/>
        <w:keepLines w:val="0"/>
        <w:pageBreakBefore w:val="0"/>
        <w:widowControl w:val="0"/>
        <w:kinsoku/>
        <w:wordWrap/>
        <w:overflowPunct/>
        <w:topLinePunct w:val="0"/>
        <w:autoSpaceDE/>
        <w:autoSpaceDN/>
        <w:bidi w:val="0"/>
        <w:adjustRightInd w:val="0"/>
        <w:snapToGrid/>
        <w:spacing w:line="440" w:lineRule="exact"/>
        <w:ind w:firstLine="630" w:firstLineChars="225"/>
        <w:textAlignment w:val="auto"/>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lang w:eastAsia="zh-CN"/>
        </w:rPr>
        <w:t>（</w:t>
      </w:r>
      <w:r>
        <w:rPr>
          <w:rFonts w:hint="eastAsia" w:ascii="楷体_GB2312" w:hAnsi="Times New Roman" w:eastAsia="楷体_GB2312" w:cs="Times New Roman"/>
          <w:color w:val="auto"/>
          <w:sz w:val="28"/>
          <w:szCs w:val="28"/>
          <w:lang w:val="en-US" w:eastAsia="zh-CN"/>
        </w:rPr>
        <w:t>10</w:t>
      </w:r>
      <w:r>
        <w:rPr>
          <w:rFonts w:hint="eastAsia" w:ascii="楷体_GB2312" w:hAnsi="Times New Roman" w:eastAsia="楷体_GB2312" w:cs="Times New Roman"/>
          <w:color w:val="auto"/>
          <w:sz w:val="28"/>
          <w:szCs w:val="28"/>
          <w:lang w:eastAsia="zh-CN"/>
        </w:rPr>
        <w:t>）</w:t>
      </w:r>
      <w:r>
        <w:rPr>
          <w:rFonts w:hint="eastAsia" w:ascii="楷体_GB2312" w:hAnsi="Times New Roman" w:eastAsia="楷体_GB2312" w:cs="Times New Roman"/>
          <w:color w:val="auto"/>
          <w:sz w:val="28"/>
          <w:szCs w:val="28"/>
        </w:rPr>
        <w:t>第20项“获国家及省自然科学、技术发明、科技进步奖项数”，有省部级奖励的得2分，有国家级奖励的得3分。</w:t>
      </w:r>
    </w:p>
    <w:p>
      <w:pPr>
        <w:keepNext w:val="0"/>
        <w:keepLines w:val="0"/>
        <w:pageBreakBefore w:val="0"/>
        <w:widowControl w:val="0"/>
        <w:kinsoku/>
        <w:wordWrap/>
        <w:overflowPunct/>
        <w:topLinePunct w:val="0"/>
        <w:autoSpaceDE/>
        <w:autoSpaceDN/>
        <w:bidi w:val="0"/>
        <w:snapToGrid/>
        <w:spacing w:line="440" w:lineRule="exact"/>
        <w:ind w:firstLine="630" w:firstLineChars="225"/>
        <w:textAlignment w:val="auto"/>
        <w:rPr>
          <w:rFonts w:hint="default" w:ascii="楷体_GB2312" w:hAnsi="Times New Roman" w:eastAsia="楷体_GB2312" w:cs="Times New Roman"/>
          <w:color w:val="auto"/>
          <w:sz w:val="28"/>
          <w:szCs w:val="28"/>
          <w:lang w:val="en-US" w:eastAsia="zh-CN"/>
        </w:rPr>
      </w:pPr>
      <w:r>
        <w:rPr>
          <w:rFonts w:hint="eastAsia" w:ascii="楷体_GB2312" w:hAnsi="Times New Roman" w:eastAsia="楷体_GB2312" w:cs="Times New Roman"/>
          <w:color w:val="auto"/>
          <w:sz w:val="28"/>
          <w:szCs w:val="28"/>
          <w:lang w:val="en-US" w:eastAsia="zh-CN"/>
        </w:rPr>
        <w:t>2.</w:t>
      </w:r>
      <w:r>
        <w:rPr>
          <w:rFonts w:hint="eastAsia" w:ascii="楷体_GB2312" w:hAnsi="Times New Roman" w:eastAsia="楷体_GB2312" w:cs="Times New Roman"/>
          <w:color w:val="auto"/>
          <w:sz w:val="28"/>
          <w:szCs w:val="28"/>
        </w:rPr>
        <w:t>原则上企业拥有的全部有效专利数不得为零</w:t>
      </w:r>
      <w:r>
        <w:rPr>
          <w:rFonts w:hint="eastAsia" w:ascii="楷体_GB2312" w:hAnsi="Times New Roman" w:eastAsia="楷体_GB2312" w:cs="Times New Roman"/>
          <w:color w:val="auto"/>
          <w:sz w:val="28"/>
          <w:szCs w:val="28"/>
          <w:lang w:eastAsia="zh-CN"/>
        </w:rPr>
        <w:t>；</w:t>
      </w:r>
      <w:r>
        <w:rPr>
          <w:rFonts w:hint="eastAsia" w:ascii="楷体_GB2312" w:hAnsi="Times New Roman" w:eastAsia="楷体_GB2312" w:cs="Times New Roman"/>
          <w:color w:val="auto"/>
          <w:sz w:val="28"/>
          <w:szCs w:val="28"/>
          <w:lang w:val="en-US" w:eastAsia="zh-CN"/>
        </w:rPr>
        <w:t>自评得分除“其他”栏项目外如有超过3个不得分项则无论自评总分高低均视为未达到自评分要求。</w:t>
      </w:r>
    </w:p>
    <w:p>
      <w:pPr>
        <w:spacing w:line="580" w:lineRule="exact"/>
        <w:jc w:val="center"/>
        <w:rPr>
          <w:rFonts w:ascii="黑体" w:hAnsi="_x000B__x000C_" w:eastAsia="黑体"/>
          <w:color w:val="auto"/>
          <w:spacing w:val="0"/>
          <w:kern w:val="21"/>
          <w:sz w:val="36"/>
        </w:rPr>
      </w:pPr>
      <w:r>
        <w:rPr>
          <w:rFonts w:hint="eastAsia"/>
          <w:color w:val="auto"/>
          <w:spacing w:val="0"/>
        </w:rPr>
        <w:br w:type="page"/>
      </w:r>
      <w:r>
        <w:rPr>
          <w:rFonts w:hint="eastAsia" w:ascii="黑体" w:hAnsi="_x000B__x000C_" w:eastAsia="黑体"/>
          <w:color w:val="auto"/>
          <w:spacing w:val="0"/>
          <w:kern w:val="21"/>
          <w:sz w:val="36"/>
        </w:rPr>
        <w:t>《河南省技术创新示范企业申报书》编写提纲</w:t>
      </w:r>
    </w:p>
    <w:p>
      <w:pPr>
        <w:pStyle w:val="7"/>
        <w:snapToGrid w:val="0"/>
        <w:spacing w:line="580" w:lineRule="exact"/>
        <w:ind w:firstLine="640" w:firstLineChars="200"/>
        <w:rPr>
          <w:rFonts w:hint="default" w:ascii="Times New Roman" w:hAnsi="Times New Roman" w:eastAsia="仿宋_GB2312" w:cs="Times New Roman"/>
          <w:color w:val="auto"/>
          <w:spacing w:val="0"/>
          <w:kern w:val="21"/>
          <w:sz w:val="32"/>
        </w:rPr>
      </w:pPr>
    </w:p>
    <w:p>
      <w:pPr>
        <w:pStyle w:val="7"/>
        <w:snapToGrid w:val="0"/>
        <w:spacing w:line="580" w:lineRule="exact"/>
        <w:ind w:firstLine="640" w:firstLineChars="200"/>
        <w:rPr>
          <w:rFonts w:hint="eastAsia" w:ascii="黑体" w:hAnsi="黑体" w:eastAsia="黑体" w:cs="黑体"/>
          <w:color w:val="auto"/>
          <w:spacing w:val="0"/>
          <w:kern w:val="21"/>
          <w:sz w:val="32"/>
        </w:rPr>
      </w:pPr>
      <w:r>
        <w:rPr>
          <w:rFonts w:hint="eastAsia" w:ascii="黑体" w:hAnsi="黑体" w:eastAsia="黑体" w:cs="黑体"/>
          <w:color w:val="auto"/>
          <w:spacing w:val="0"/>
          <w:kern w:val="21"/>
          <w:sz w:val="32"/>
        </w:rPr>
        <w:t>一、企业（集团）的基本情况</w:t>
      </w:r>
    </w:p>
    <w:p>
      <w:pPr>
        <w:snapToGrid w:val="0"/>
        <w:spacing w:line="580" w:lineRule="exact"/>
        <w:ind w:firstLine="640" w:firstLineChars="200"/>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1．企业经营管理等基本情况。</w:t>
      </w:r>
    </w:p>
    <w:p>
      <w:pPr>
        <w:snapToGrid w:val="0"/>
        <w:spacing w:line="580" w:lineRule="exact"/>
        <w:ind w:firstLine="640" w:firstLineChars="200"/>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2．企业在行业中的地位和作用。</w:t>
      </w:r>
    </w:p>
    <w:p>
      <w:pPr>
        <w:snapToGrid w:val="0"/>
        <w:spacing w:line="580" w:lineRule="exact"/>
        <w:ind w:firstLine="640" w:firstLineChars="200"/>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3．企业在本产业领域技术创新中的作用和竞争能力。</w:t>
      </w:r>
    </w:p>
    <w:p>
      <w:pPr>
        <w:pStyle w:val="7"/>
        <w:snapToGrid w:val="0"/>
        <w:spacing w:line="580" w:lineRule="exact"/>
        <w:ind w:firstLine="640" w:firstLineChars="200"/>
        <w:rPr>
          <w:rFonts w:hint="default" w:ascii="黑体" w:hAnsi="黑体" w:eastAsia="黑体" w:cs="黑体"/>
          <w:color w:val="auto"/>
          <w:spacing w:val="0"/>
          <w:kern w:val="21"/>
          <w:sz w:val="32"/>
          <w:szCs w:val="24"/>
        </w:rPr>
      </w:pPr>
      <w:r>
        <w:rPr>
          <w:rFonts w:hint="default" w:ascii="黑体" w:hAnsi="黑体" w:eastAsia="黑体" w:cs="黑体"/>
          <w:color w:val="auto"/>
          <w:spacing w:val="0"/>
          <w:kern w:val="21"/>
          <w:sz w:val="32"/>
          <w:szCs w:val="24"/>
        </w:rPr>
        <w:t>二、企业技术创新工作的基本情况</w:t>
      </w:r>
    </w:p>
    <w:p>
      <w:pPr>
        <w:pStyle w:val="7"/>
        <w:snapToGrid w:val="0"/>
        <w:spacing w:line="580" w:lineRule="exact"/>
        <w:ind w:firstLine="640" w:firstLineChars="200"/>
        <w:rPr>
          <w:rFonts w:hint="default" w:ascii="Times New Roman" w:hAnsi="Times New Roman" w:eastAsia="仿宋_GB2312" w:cs="Times New Roman"/>
          <w:b/>
          <w:color w:val="auto"/>
          <w:spacing w:val="0"/>
          <w:kern w:val="21"/>
          <w:sz w:val="32"/>
          <w:szCs w:val="32"/>
        </w:rPr>
      </w:pPr>
      <w:r>
        <w:rPr>
          <w:rFonts w:hint="default" w:ascii="Times New Roman" w:hAnsi="Times New Roman" w:eastAsia="仿宋_GB2312" w:cs="Times New Roman"/>
          <w:color w:val="auto"/>
          <w:spacing w:val="0"/>
          <w:kern w:val="21"/>
          <w:sz w:val="32"/>
          <w:szCs w:val="32"/>
        </w:rPr>
        <w:t>1．企业技术创新工作发展规划及中长期目标。</w:t>
      </w:r>
    </w:p>
    <w:p>
      <w:pPr>
        <w:snapToGrid w:val="0"/>
        <w:spacing w:line="580" w:lineRule="exact"/>
        <w:ind w:firstLine="640" w:firstLineChars="200"/>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2．目前企业技术研发机构的组织机构及运行机制，包括：各项制度建立，组织建设、研发经费的保障，激励机制，创新环境，产学研合作</w:t>
      </w:r>
      <w:r>
        <w:rPr>
          <w:rFonts w:hint="default" w:ascii="Times New Roman" w:hAnsi="Times New Roman" w:eastAsia="仿宋_GB2312" w:cs="Times New Roman"/>
          <w:color w:val="auto"/>
          <w:spacing w:val="0"/>
          <w:kern w:val="21"/>
          <w:sz w:val="32"/>
          <w:szCs w:val="32"/>
          <w:lang w:eastAsia="zh-CN"/>
        </w:rPr>
        <w:t>项目、机制及运行（实施）情况，取得国家级和省级包括企业技术中心在内各类创新平台认定的时间及认定单位、认定文号</w:t>
      </w:r>
      <w:r>
        <w:rPr>
          <w:rFonts w:hint="default" w:ascii="Times New Roman" w:hAnsi="Times New Roman" w:eastAsia="仿宋_GB2312" w:cs="Times New Roman"/>
          <w:color w:val="auto"/>
          <w:spacing w:val="0"/>
          <w:kern w:val="21"/>
          <w:sz w:val="32"/>
          <w:szCs w:val="32"/>
        </w:rPr>
        <w:t>等。</w:t>
      </w:r>
    </w:p>
    <w:p>
      <w:pPr>
        <w:tabs>
          <w:tab w:val="left" w:pos="7620"/>
        </w:tabs>
        <w:snapToGrid w:val="0"/>
        <w:spacing w:line="580" w:lineRule="exact"/>
        <w:ind w:firstLine="640" w:firstLineChars="200"/>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3．企业开展技术创新及试验的基础条件。</w:t>
      </w:r>
    </w:p>
    <w:p>
      <w:pPr>
        <w:snapToGrid w:val="0"/>
        <w:spacing w:line="580" w:lineRule="exact"/>
        <w:ind w:firstLine="640" w:firstLineChars="200"/>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4．企业技术创新工作开展情况，包括：原创性创新、自主开发、引进技术消化吸收、产学研合作、企业间技术合作等。</w:t>
      </w:r>
    </w:p>
    <w:p>
      <w:pPr>
        <w:pStyle w:val="7"/>
        <w:snapToGrid w:val="0"/>
        <w:spacing w:line="580" w:lineRule="exact"/>
        <w:ind w:firstLine="640" w:firstLineChars="200"/>
        <w:rPr>
          <w:rFonts w:hint="default" w:ascii="Times New Roman" w:hAnsi="Times New Roman" w:eastAsia="仿宋_GB2312"/>
          <w:color w:val="auto"/>
          <w:spacing w:val="0"/>
          <w:kern w:val="21"/>
          <w:sz w:val="32"/>
        </w:rPr>
      </w:pPr>
      <w:r>
        <w:rPr>
          <w:rFonts w:hint="default" w:ascii="Times New Roman" w:hAnsi="Times New Roman" w:eastAsia="仿宋_GB2312" w:cs="Times New Roman"/>
          <w:color w:val="auto"/>
          <w:spacing w:val="0"/>
          <w:kern w:val="21"/>
          <w:sz w:val="32"/>
        </w:rPr>
        <w:t>5．企业研究开发人员情况，技术创新带头人及创新团队的情</w:t>
      </w:r>
      <w:r>
        <w:rPr>
          <w:rFonts w:hint="default" w:ascii="Times New Roman" w:hAnsi="Times New Roman" w:eastAsia="仿宋_GB2312"/>
          <w:color w:val="auto"/>
          <w:spacing w:val="0"/>
          <w:kern w:val="21"/>
          <w:sz w:val="32"/>
        </w:rPr>
        <w:t>况，以及创新人才培养情况。</w:t>
      </w:r>
    </w:p>
    <w:p>
      <w:pPr>
        <w:pStyle w:val="7"/>
        <w:snapToGrid w:val="0"/>
        <w:spacing w:line="580" w:lineRule="exact"/>
        <w:ind w:firstLine="640" w:firstLineChars="200"/>
        <w:rPr>
          <w:rFonts w:hint="default" w:ascii="Times New Roman" w:hAnsi="Times New Roman" w:eastAsia="仿宋_GB2312" w:cs="Times New Roman"/>
          <w:color w:val="auto"/>
          <w:spacing w:val="0"/>
          <w:kern w:val="21"/>
          <w:sz w:val="32"/>
        </w:rPr>
        <w:sectPr>
          <w:footerReference r:id="rId3"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720" w:num="1"/>
          <w:rtlGutter w:val="0"/>
          <w:docGrid w:type="lines" w:linePitch="318" w:charSpace="0"/>
        </w:sectPr>
      </w:pPr>
      <w:r>
        <w:rPr>
          <w:rFonts w:hint="default" w:ascii="Times New Roman" w:hAnsi="Times New Roman" w:eastAsia="仿宋_GB2312"/>
          <w:color w:val="auto"/>
          <w:spacing w:val="0"/>
          <w:kern w:val="21"/>
          <w:sz w:val="32"/>
        </w:rPr>
        <w:t>6．</w:t>
      </w:r>
      <w:r>
        <w:rPr>
          <w:rFonts w:hint="default" w:ascii="Times New Roman" w:hAnsi="Times New Roman" w:eastAsia="仿宋_GB2312" w:cs="Times New Roman"/>
          <w:snapToGrid w:val="0"/>
          <w:color w:val="auto"/>
          <w:spacing w:val="0"/>
          <w:kern w:val="21"/>
          <w:sz w:val="32"/>
          <w:szCs w:val="22"/>
          <w:lang w:val="en-US" w:eastAsia="zh-CN"/>
        </w:rPr>
        <w:t>企业在制造业重点领域具有的关键核心技术攻关及产业化突出成果、技术创新方面采取的独特措施、取得的主要创新成果（3年之内）及其经济效益</w:t>
      </w:r>
      <w:r>
        <w:rPr>
          <w:rFonts w:hint="default" w:ascii="Times New Roman" w:hAnsi="Times New Roman" w:eastAsia="仿宋_GB2312"/>
          <w:color w:val="auto"/>
          <w:spacing w:val="0"/>
          <w:kern w:val="21"/>
          <w:sz w:val="32"/>
        </w:rPr>
        <w:t>。</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_x000B__x000C_">
    <w:altName w:val="华文仿宋"/>
    <w:panose1 w:val="00000000000000000000"/>
    <w:charset w:val="00"/>
    <w:family w:val="decorative"/>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A8E57"/>
    <w:multiLevelType w:val="singleLevel"/>
    <w:tmpl w:val="0D1A8E57"/>
    <w:lvl w:ilvl="0" w:tentative="0">
      <w:start w:val="2"/>
      <w:numFmt w:val="decimal"/>
      <w:lvlText w:val="%1."/>
      <w:lvlJc w:val="left"/>
      <w:pPr>
        <w:tabs>
          <w:tab w:val="left" w:pos="312"/>
        </w:tabs>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F105B"/>
    <w:rsid w:val="0F7D4595"/>
    <w:rsid w:val="44DF105B"/>
    <w:rsid w:val="4CF83062"/>
    <w:rsid w:val="4D4417D6"/>
    <w:rsid w:val="5CB92D5E"/>
    <w:rsid w:val="7767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400" w:lineRule="exact"/>
      <w:jc w:val="both"/>
    </w:pPr>
    <w:rPr>
      <w:rFonts w:ascii="Times New Roman" w:hAnsi="Times New Roman" w:eastAsia="宋体" w:cs="Times New Roman"/>
      <w:color w:val="FF0000"/>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普通 (Web)"/>
    <w:qFormat/>
    <w:uiPriority w:val="0"/>
    <w:pPr>
      <w:widowControl/>
      <w:spacing w:beforeLines="0" w:beforeAutospacing="0" w:afterLines="0" w:afterAutospacing="0"/>
      <w:jc w:val="left"/>
    </w:pPr>
    <w:rPr>
      <w:rFonts w:ascii="Arial Unicode MS" w:hAnsi="Arial Unicode MS" w:eastAsia="Arial Unicode MS"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2023-09-27T19:03:00Z</dcterms:created>
  <dc:creator>Administrator</dc:creator>
  <cp:lastModifiedBy>huanghe</cp:lastModifiedBy>
  <dcterms:modified xsi:type="dcterms:W3CDTF">2023-10-08T15:57:46Z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