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7"/>
          <w:szCs w:val="27"/>
        </w:rPr>
        <w:t>不再享受先进制造业企业增值税加计抵减政策名单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填报单位（公章）：                      填报时间：    年    月    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250"/>
        <w:gridCol w:w="1222"/>
        <w:gridCol w:w="1306"/>
        <w:gridCol w:w="1306"/>
        <w:gridCol w:w="1033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企业名称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统一社会信用代码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不再享受政策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原因①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不再享受政策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时间②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是否设立非法人分支机构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如是，各分支机构的名称及统一社会信用代码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注：①不再享受政策的原因包括：A.取消高新技术企业资格；B.其他情况（须注明具体原因）。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②不再享受政策时间为企业不符合政策支持条件之月。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GI0OGI1YmE5MzcwMTQxOTQ4ZDI2YWJkNTAwYjQifQ=="/>
  </w:docVars>
  <w:rsids>
    <w:rsidRoot w:val="39BB2151"/>
    <w:rsid w:val="39B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2023-10-09T01:19:00Z</dcterms:created>
  <dc:creator>哆哆粑粑</dc:creator>
  <cp:lastModifiedBy>哆哆粑粑</cp:lastModifiedBy>
  <dcterms:modified xsi:type="dcterms:W3CDTF">2023-10-09T01:20:13Z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350BF9228F734ECD90F8F60BFB1893A3_11</vt:lpwstr>
  </property>
</Properties>
</file>