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  <w:t>附  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000000"/>
          <w:spacing w:val="0"/>
          <w:sz w:val="42"/>
          <w:szCs w:val="42"/>
          <w:lang w:val="en-US" w:eastAsia="zh-CN"/>
        </w:rPr>
      </w:pPr>
      <w:r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000000"/>
          <w:spacing w:val="0"/>
          <w:sz w:val="42"/>
          <w:szCs w:val="42"/>
          <w:lang w:val="en-US" w:eastAsia="zh-CN"/>
        </w:rPr>
        <w:t>各专业领域联系处室及电话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i w:val="0"/>
          <w:caps w:val="0"/>
          <w:color w:val="000000"/>
          <w:spacing w:val="0"/>
          <w:sz w:val="42"/>
          <w:szCs w:val="42"/>
          <w:lang w:val="en-US" w:eastAsia="zh-CN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3350"/>
        <w:gridCol w:w="269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34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专业领域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联系处室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落后生产工艺装备及落后产品核查认定。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产业政策和法规处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65507570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会计；财务管理；财税；审计；绩效评价；金融与投资。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财务审计处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65509842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国民经济和社会发展规划；国土空间和城乡规划；工业项目投资策划与决策；企业投资策划与管理；工业经济管理。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规划处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</w:t>
            </w:r>
            <w:r>
              <w:rPr>
                <w:rFonts w:hint="eastAsia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智能制造；服务型制造；工业互联网；新一代信息技术；量子信息；氢能与储能；人工智能；元宇宙。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数字化与未来产业处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65507755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技术创新管理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质量管理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产业技术创新平台建设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标准和标准化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工业设计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工业遗产与工业文化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技术创新处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65509943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工业经济研究及运行分析；相关工业行业安全管理；相关工业行业应急管理；安全应急产业管理。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运行监测协调局（安全生产处）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65509805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大数据政策法规（含制度标准）；大数据标准规范；大数据基础设施；大数据技术创新；大数据融合应用；大数据产业生态（含数据要素）。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大数据产业发展局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融资策略；股改上市；企业结构治理；创业创新辅导；知识产权；管理体系认证；产业集群发展。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中小企业局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65507629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动力工程及工程热物理；电气工程；水利工程；石油与天然气工程；环境科学与工程。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节能与综合利用处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65507661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黑色金属冶炼和压延加工；有色金属冶炼和压延加工；水泥及水泥制品；建筑陶瓷制品；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玻璃及玻璃制品；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高温材料；新型建筑材料；超硬材料；硅碳新材料；其他无机非金属材料；纳米材料；先进复合材料；增材制造材料；其他新材料。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材料工业处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65509877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化工材料与制品；化工园区认定；监控化学品。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化学工业处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65507758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数控机床和增材制造；机器人；除专用车外物料搬运设备制造；智能成套装备；轨道交通；航空航天；船舶工业；医疗仪器设备和器械制造；仪器仪表制造；电力（能源）设备、电工机械制造；采矿、冶金、建筑专用设备制造；铸锻技术；农、林、牧、渔专用机械制造；金属制品业；锅炉、烘炉、风机等通用设备制造；材料、食品、消费品专用设备制造；轴承、齿轮、泵、阀门、压缩机关键部件制造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装备工业处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65509873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传统能源汽车；新能源汽车；氢燃料电池汽车；智能网联汽车；其他车辆。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汽车工业处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65507752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纺织；纺织服装服饰；化学纤维制造；家具制造；家电制造；皮革、毛皮、羽毛及制品和制鞋；造纸和纸制品；塑料制品；工艺美术；印刷包装；铅蓄电池；其他轻工制造。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消费品工业处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65509872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肉制品；粮油制品；速冻食品；休闲食品；酒制品；乳制品及饮料茶；调味品及食品添加剂；预制菜；特殊食品。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省食品工业办公室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65507673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生物工程；医药及医疗器械工程。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生物与医药工业处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65509850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集成电路；新型显示；光电；智能传感器；智能终端；先进计算；锂离子电池；光伏；智慧健康养老；电子元器件；电子材料；其他储能电池。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电子信息处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65509870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通信信息项目投资策划与决策；信息系统咨询；信息系统运维与评估；通信工程；5G等新一代通信技术；卫星及应用；计算机及网络设备；计算机软件；区块链技术；工业软件；嵌入式软件；信创软件；网络安全；数据安全；密码技术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信息化与软件服务业处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65509834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无线电监测、检测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频率台站管理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无线电信息化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行政综合管理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无线电管理局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65507756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煤矿智能化建设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煤炭行业职工教育培训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煤炭发展服务处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67880585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煤炭行业安全管理（技术改造项目核准、初步设计、安全设施设计、安全许可证、安全评价机构资质认可审查、生产能力核定、复工复产验收）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煤矿安全生产检测检验机构资质认可现场审查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" w:eastAsia="zh-CN" w:bidi="ar"/>
              </w:rPr>
              <w:t>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煤炭行业管理处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67880310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煤矿安全生产监督检查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煤矿安全生产标准化管理体系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。</w:t>
            </w:r>
          </w:p>
        </w:tc>
        <w:tc>
          <w:tcPr>
            <w:tcW w:w="1578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煤矿安全监管处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67880553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575B8"/>
    <w:rsid w:val="131575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20" w:lineRule="exact"/>
      <w:jc w:val="both"/>
    </w:pPr>
    <w:rPr>
      <w:rFonts w:ascii="Times New Roman" w:hAnsi="Times New Roman" w:eastAsia="仿宋_GB2312" w:cs="宋体"/>
      <w:kern w:val="2"/>
      <w:sz w:val="32"/>
      <w:lang w:val="en-US" w:eastAsia="zh-CN" w:bidi="ar-SA"/>
    </w:rPr>
  </w:style>
  <w:style w:type="paragraph" w:styleId="3">
    <w:name w:val="Body Text First Indent"/>
    <w:unhideWhenUsed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2024-04-17T09:37:00Z</dcterms:created>
  <dc:creator>尘夏</dc:creator>
  <cp:lastModifiedBy>尘夏</cp:lastModifiedBy>
  <dcterms:modified xsi:type="dcterms:W3CDTF">2024-04-17T09:37:53Z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