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2"/>
          <w:szCs w:val="42"/>
          <w:lang w:val="en-US" w:eastAsia="zh-CN"/>
        </w:rPr>
        <w:t>规范条件企业审核情况一览表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7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新申报规范条件企业情况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废铜铝加工利用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废纸加工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废塑料综合利用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废旧轮胎综合利用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机电产品再制造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75"/>
        <w:gridCol w:w="2437"/>
        <w:gridCol w:w="2063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已公告企业申请变更产能情况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废纸加工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75"/>
        <w:gridCol w:w="2437"/>
        <w:gridCol w:w="2063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已公告企业申请变更名称情况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废纸加工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75"/>
        <w:gridCol w:w="450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建议撤销已公告企业情况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废纸加工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1020" w:footer="1304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194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13552"/>
    <w:rsid w:val="54D13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2024-03-19T09:33:00Z</dcterms:created>
  <dc:creator>尘夏</dc:creator>
  <cp:lastModifiedBy>尘夏</cp:lastModifiedBy>
  <dcterms:modified xsi:type="dcterms:W3CDTF">2024-03-19T09:33:46Z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