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附件16</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bookmarkStart w:id="0" w:name="_GoBack"/>
      <w:r>
        <w:rPr>
          <w:rFonts w:hint="default" w:ascii="Times New Roman" w:hAnsi="Times New Roman" w:eastAsia="方正小标宋_GBK" w:cs="Times New Roman"/>
          <w:sz w:val="42"/>
          <w:szCs w:val="42"/>
          <w:lang w:val="en-US" w:eastAsia="zh-CN"/>
        </w:rPr>
        <w:t>先进工程机械产业链绿色化升级改造实施指南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_GBK" w:cs="Times New Roman"/>
          <w:sz w:val="42"/>
          <w:szCs w:val="4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建设工程机械、矿山工程机械以及起重工程机械</w:t>
      </w:r>
      <w:r>
        <w:rPr>
          <w:rFonts w:hint="default" w:ascii="Times New Roman" w:hAnsi="Times New Roman" w:cs="Times New Roman"/>
          <w:color w:val="000000"/>
          <w:kern w:val="0"/>
          <w:sz w:val="31"/>
          <w:szCs w:val="31"/>
          <w:lang w:val="en-US" w:eastAsia="zh-CN" w:bidi="ar"/>
        </w:rPr>
        <w:t>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eastAsia="仿宋" w:cs="Times New Roman"/>
          <w:color w:val="000000"/>
          <w:kern w:val="0"/>
          <w:sz w:val="31"/>
          <w:szCs w:val="31"/>
          <w:lang w:val="en-US" w:eastAsia="zh-CN" w:bidi="ar"/>
        </w:rPr>
        <w:t>突破液压元器件、高端芯片等</w:t>
      </w:r>
      <w:r>
        <w:rPr>
          <w:rFonts w:hint="default" w:ascii="Times New Roman" w:hAnsi="Times New Roman" w:eastAsia="宋体"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卡脖子</w:t>
      </w:r>
      <w:r>
        <w:rPr>
          <w:rFonts w:hint="default" w:ascii="Times New Roman" w:hAnsi="Times New Roman" w:eastAsia="宋体"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关键技术</w:t>
      </w:r>
      <w:r>
        <w:rPr>
          <w:rFonts w:hint="default" w:ascii="Times New Roman" w:hAnsi="Times New Roman" w:cs="Times New Roman"/>
          <w:color w:val="000000"/>
          <w:kern w:val="0"/>
          <w:sz w:val="31"/>
          <w:szCs w:val="31"/>
          <w:lang w:val="en-US" w:eastAsia="zh-CN" w:bidi="ar"/>
        </w:rPr>
        <w:t>，应用模块化、轻量化、通用化等绿色设计手段，开发</w:t>
      </w:r>
      <w:r>
        <w:rPr>
          <w:rFonts w:hint="default" w:ascii="Times New Roman" w:hAnsi="Times New Roman" w:eastAsia="仿宋" w:cs="Times New Roman"/>
          <w:color w:val="000000"/>
          <w:kern w:val="0"/>
          <w:sz w:val="31"/>
          <w:szCs w:val="31"/>
          <w:lang w:val="en-US" w:eastAsia="zh-CN" w:bidi="ar"/>
        </w:rPr>
        <w:t>适应市场需求的</w:t>
      </w:r>
      <w:r>
        <w:rPr>
          <w:rFonts w:hint="default" w:ascii="Times New Roman" w:hAnsi="Times New Roman" w:cs="Times New Roman"/>
          <w:color w:val="000000"/>
          <w:kern w:val="0"/>
          <w:sz w:val="31"/>
          <w:szCs w:val="31"/>
          <w:lang w:val="en-US" w:eastAsia="zh-CN" w:bidi="ar"/>
        </w:rPr>
        <w:t>大型化、微型化、异形化技术产品</w:t>
      </w:r>
      <w:r>
        <w:rPr>
          <w:rFonts w:hint="default" w:ascii="Times New Roman" w:hAnsi="Times New Roman" w:eastAsia="仿宋" w:cs="Times New Roman"/>
          <w:color w:val="000000"/>
          <w:kern w:val="0"/>
          <w:sz w:val="31"/>
          <w:szCs w:val="3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lang w:val="en-US" w:eastAsia="zh-CN"/>
        </w:rPr>
      </w:pPr>
      <w:r>
        <w:rPr>
          <w:rFonts w:hint="default" w:ascii="Times New Roman" w:hAnsi="Times New Roman" w:cs="Times New Roman"/>
        </w:rPr>
        <w:t>持续推进</w:t>
      </w:r>
      <w:r>
        <w:rPr>
          <w:rFonts w:hint="default" w:ascii="Times New Roman" w:hAnsi="Times New Roman" w:cs="Times New Roman"/>
          <w:lang w:val="en-US" w:eastAsia="zh-CN"/>
        </w:rPr>
        <w:t>建设工程机械、</w:t>
      </w:r>
      <w:r>
        <w:rPr>
          <w:rFonts w:hint="default" w:ascii="Times New Roman" w:hAnsi="Times New Roman" w:cs="Times New Roman"/>
        </w:rPr>
        <w:t>矿山机械</w:t>
      </w:r>
      <w:r>
        <w:rPr>
          <w:rFonts w:hint="default" w:ascii="Times New Roman" w:hAnsi="Times New Roman" w:cs="Times New Roman"/>
          <w:lang w:eastAsia="zh-CN"/>
        </w:rPr>
        <w:t>、</w:t>
      </w:r>
      <w:r>
        <w:rPr>
          <w:rFonts w:hint="default" w:ascii="Times New Roman" w:hAnsi="Times New Roman" w:cs="Times New Roman"/>
          <w:lang w:val="en-US" w:eastAsia="zh-CN"/>
        </w:rPr>
        <w:t>起重机械</w:t>
      </w:r>
      <w:r>
        <w:rPr>
          <w:rFonts w:hint="default" w:ascii="Times New Roman" w:hAnsi="Times New Roman" w:cs="Times New Roman"/>
        </w:rPr>
        <w:t>制造工艺绿色</w:t>
      </w:r>
      <w:r>
        <w:rPr>
          <w:rFonts w:hint="default" w:ascii="Times New Roman" w:hAnsi="Times New Roman" w:cs="Times New Roman"/>
          <w:lang w:eastAsia="zh-CN"/>
        </w:rPr>
        <w:t>优化升</w:t>
      </w:r>
      <w:r>
        <w:rPr>
          <w:rFonts w:hint="default" w:ascii="Times New Roman" w:hAnsi="Times New Roman" w:cs="Times New Roman"/>
        </w:rPr>
        <w:t>级，实施绿色工艺材料制备，清洁铸造、精密锻造、绿色热处理、先进焊接、低碳减污表面工程、高效切削加工等工艺技术和装备改造</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 w:cs="Times New Roman"/>
          <w:lang w:val="en-US" w:eastAsia="zh-CN"/>
        </w:rPr>
        <w:sectPr>
          <w:footerReference r:id="rId5" w:type="default"/>
          <w:pgSz w:w="11906" w:h="16838"/>
          <w:pgMar w:top="1417" w:right="1417" w:bottom="1417" w:left="1417" w:header="1020" w:footer="1304" w:gutter="0"/>
          <w:pgNumType w:fmt="decimal" w:start="1"/>
          <w:cols w:space="0" w:num="1"/>
          <w:rtlGutter w:val="0"/>
          <w:docGrid w:type="lines" w:linePitch="312" w:charSpace="0"/>
        </w:sect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r>
        <w:rPr>
          <w:rFonts w:hint="eastAsia" w:cs="Times New Roman"/>
          <w:lang w:eastAsia="zh-CN"/>
        </w:rPr>
        <w:t>。</w:t>
      </w:r>
    </w:p>
    <w:p>
      <w:pPr>
        <w:keepNext w:val="0"/>
        <w:keepLines w:val="0"/>
        <w:pageBreakBefore w:val="0"/>
        <w:widowControl w:val="0"/>
        <w:tabs>
          <w:tab w:val="left" w:pos="3780"/>
          <w:tab w:val="left" w:pos="4140"/>
        </w:tabs>
        <w:kinsoku/>
        <w:wordWrap/>
        <w:overflowPunct/>
        <w:topLinePunct w:val="0"/>
        <w:autoSpaceDE/>
        <w:autoSpaceDN/>
        <w:bidi w:val="0"/>
        <w:adjustRightInd/>
        <w:snapToGrid/>
        <w:spacing w:before="625" w:beforeLines="200" w:line="240" w:lineRule="auto"/>
        <w:ind w:right="-717" w:rightChars="-224" w:firstLine="0" w:firstLineChars="0"/>
        <w:textAlignment w:val="auto"/>
        <w:rPr>
          <w:rFonts w:hint="default" w:ascii="Times New Roman" w:hAnsi="Times New Roman" w:cs="Times New Roman"/>
          <w:lang w:val="en-US" w:eastAsia="zh-CN"/>
        </w:rPr>
      </w:pPr>
    </w:p>
    <w:sectPr>
      <w:footerReference r:id="rId6"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09BB21-70B4-4B28-9C8B-D1932CBF02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B53ED1BD-26DA-4064-8A1F-4474305DF95C}"/>
  </w:font>
  <w:font w:name="楷体">
    <w:panose1 w:val="02010609060101010101"/>
    <w:charset w:val="86"/>
    <w:family w:val="auto"/>
    <w:pitch w:val="default"/>
    <w:sig w:usb0="800002BF" w:usb1="38CF7CFA" w:usb2="00000016" w:usb3="00000000" w:csb0="00040001" w:csb1="00000000"/>
    <w:embedRegular r:id="rId3" w:fontKey="{F9F9DD52-BF2D-4B4B-8A67-6A7EBC0C275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41B5EFE0-3ACB-41A0-8BE5-65C49CCCDAC4}"/>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77E4B5A"/>
    <w:rsid w:val="295F36FD"/>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